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10" w:rsidRPr="00F34F9F" w:rsidRDefault="00BC6910"/>
    <w:p w:rsidR="00FA1840" w:rsidRPr="003D28CE" w:rsidRDefault="00FA1840" w:rsidP="00FA1840">
      <w:pPr>
        <w:jc w:val="center"/>
        <w:rPr>
          <w:rFonts w:ascii="Arial" w:hAnsi="Arial" w:cs="Arial"/>
          <w:b/>
          <w:color w:val="FF0000"/>
          <w:sz w:val="34"/>
          <w:szCs w:val="34"/>
        </w:rPr>
      </w:pPr>
      <w:r w:rsidRPr="003D28CE">
        <w:rPr>
          <w:rFonts w:ascii="Arial" w:hAnsi="Arial" w:cs="Arial"/>
          <w:b/>
          <w:color w:val="FF0000"/>
          <w:sz w:val="34"/>
          <w:szCs w:val="34"/>
        </w:rPr>
        <w:t>MİLLİYETÇİ HAREKET PARTİSİ</w:t>
      </w:r>
    </w:p>
    <w:p w:rsidR="00C04887" w:rsidRPr="003D28CE" w:rsidRDefault="00C04887" w:rsidP="00C04887">
      <w:pPr>
        <w:jc w:val="center"/>
        <w:rPr>
          <w:rFonts w:ascii="Arial" w:hAnsi="Arial" w:cs="Arial"/>
          <w:b/>
          <w:color w:val="0000FF"/>
          <w:sz w:val="23"/>
          <w:szCs w:val="23"/>
        </w:rPr>
      </w:pPr>
      <w:r w:rsidRPr="003D28CE">
        <w:rPr>
          <w:rFonts w:ascii="Arial" w:hAnsi="Arial" w:cs="Arial"/>
          <w:b/>
          <w:color w:val="0000FF"/>
          <w:sz w:val="23"/>
          <w:szCs w:val="23"/>
        </w:rPr>
        <w:t>ARAŞTIRMA, STRATEJİ GELİŞTİRME VE DEĞERLENDİRME MERKEZİ (ARGE)</w:t>
      </w:r>
    </w:p>
    <w:p w:rsidR="00FA1840" w:rsidRPr="00F34F9F" w:rsidRDefault="00FA1840" w:rsidP="00FA1840">
      <w:pPr>
        <w:jc w:val="both"/>
        <w:rPr>
          <w:rFonts w:ascii="Arial" w:hAnsi="Arial" w:cs="Arial"/>
          <w:b/>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97754A" w:rsidP="00FA1840">
      <w:pPr>
        <w:jc w:val="both"/>
        <w:rPr>
          <w:rFonts w:ascii="Arial" w:hAnsi="Arial" w:cs="Arial"/>
          <w:b/>
          <w:u w:val="single"/>
        </w:rPr>
      </w:pPr>
      <w:r>
        <w:rPr>
          <w:noProof/>
          <w:lang w:eastAsia="tr-TR"/>
        </w:rPr>
        <w:drawing>
          <wp:anchor distT="0" distB="0" distL="114300" distR="114300" simplePos="0" relativeHeight="251657728" behindDoc="0" locked="0" layoutInCell="1" allowOverlap="1">
            <wp:simplePos x="0" y="0"/>
            <wp:positionH relativeFrom="column">
              <wp:posOffset>1301115</wp:posOffset>
            </wp:positionH>
            <wp:positionV relativeFrom="paragraph">
              <wp:posOffset>73660</wp:posOffset>
            </wp:positionV>
            <wp:extent cx="1736090" cy="1776730"/>
            <wp:effectExtent l="0" t="0" r="0" b="0"/>
            <wp:wrapSquare wrapText="bothSides"/>
            <wp:docPr id="633" name="Resim 14" descr="Açıklama: 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mhplog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090"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A34E60" w:rsidRPr="00F34F9F" w:rsidRDefault="00A34E60" w:rsidP="00FA1840">
      <w:pPr>
        <w:jc w:val="center"/>
        <w:rPr>
          <w:rFonts w:ascii="Arial" w:hAnsi="Arial" w:cs="Arial"/>
          <w:b/>
          <w:color w:val="FF0000"/>
        </w:rPr>
      </w:pPr>
    </w:p>
    <w:p w:rsidR="00A34E60" w:rsidRPr="00F34F9F" w:rsidRDefault="00A34E60"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FA1840" w:rsidRPr="003D28CE" w:rsidRDefault="00FA1840" w:rsidP="00FA1840">
      <w:pPr>
        <w:jc w:val="center"/>
        <w:rPr>
          <w:rFonts w:ascii="Arial" w:hAnsi="Arial" w:cs="Arial"/>
          <w:b/>
          <w:color w:val="FF0000"/>
          <w:sz w:val="42"/>
          <w:szCs w:val="42"/>
        </w:rPr>
      </w:pPr>
      <w:r w:rsidRPr="003D28CE">
        <w:rPr>
          <w:rFonts w:ascii="Arial" w:hAnsi="Arial" w:cs="Arial"/>
          <w:b/>
          <w:color w:val="FF0000"/>
          <w:sz w:val="42"/>
          <w:szCs w:val="42"/>
        </w:rPr>
        <w:t>AYLIK EKONOMİK GELİŞMELER RAPORU</w:t>
      </w: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0000FF"/>
        </w:rPr>
      </w:pPr>
    </w:p>
    <w:p w:rsidR="00B355F1" w:rsidRDefault="00B355F1"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Pr="00F34F9F" w:rsidRDefault="003D28CE" w:rsidP="00FA1840">
      <w:pPr>
        <w:jc w:val="center"/>
        <w:rPr>
          <w:rFonts w:ascii="Arial" w:hAnsi="Arial" w:cs="Arial"/>
          <w:b/>
          <w:color w:val="0000FF"/>
        </w:rPr>
      </w:pPr>
    </w:p>
    <w:p w:rsidR="00FA1840" w:rsidRPr="003D28CE" w:rsidRDefault="00546D63" w:rsidP="0075006C">
      <w:pPr>
        <w:ind w:firstLine="1"/>
        <w:jc w:val="center"/>
        <w:rPr>
          <w:rFonts w:ascii="Arial" w:hAnsi="Arial" w:cs="Arial"/>
          <w:b/>
          <w:color w:val="0000FF"/>
          <w:sz w:val="24"/>
          <w:szCs w:val="24"/>
        </w:rPr>
      </w:pPr>
      <w:r>
        <w:rPr>
          <w:rFonts w:ascii="Arial" w:hAnsi="Arial" w:cs="Arial"/>
          <w:b/>
          <w:color w:val="0000FF"/>
          <w:sz w:val="24"/>
          <w:szCs w:val="24"/>
        </w:rPr>
        <w:t>Kasım</w:t>
      </w:r>
      <w:r w:rsidR="00FE5FB9" w:rsidRPr="003D28CE">
        <w:rPr>
          <w:rFonts w:ascii="Arial" w:hAnsi="Arial" w:cs="Arial"/>
          <w:b/>
          <w:color w:val="0000FF"/>
          <w:sz w:val="24"/>
          <w:szCs w:val="24"/>
        </w:rPr>
        <w:t xml:space="preserve"> </w:t>
      </w:r>
      <w:r w:rsidR="000C4C32" w:rsidRPr="003D28CE">
        <w:rPr>
          <w:rFonts w:ascii="Arial" w:hAnsi="Arial" w:cs="Arial"/>
          <w:b/>
          <w:color w:val="0000FF"/>
          <w:sz w:val="24"/>
          <w:szCs w:val="24"/>
        </w:rPr>
        <w:t>–</w:t>
      </w:r>
      <w:r w:rsidR="0088395A" w:rsidRPr="003D28CE">
        <w:rPr>
          <w:rFonts w:ascii="Arial" w:hAnsi="Arial" w:cs="Arial"/>
          <w:b/>
          <w:color w:val="0000FF"/>
          <w:sz w:val="24"/>
          <w:szCs w:val="24"/>
        </w:rPr>
        <w:t xml:space="preserve"> </w:t>
      </w:r>
      <w:r w:rsidR="000C4C32" w:rsidRPr="003D28CE">
        <w:rPr>
          <w:rFonts w:ascii="Arial" w:hAnsi="Arial" w:cs="Arial"/>
          <w:b/>
          <w:color w:val="0000FF"/>
          <w:sz w:val="24"/>
          <w:szCs w:val="24"/>
        </w:rPr>
        <w:t>2</w:t>
      </w:r>
      <w:r w:rsidR="00402736" w:rsidRPr="003D28CE">
        <w:rPr>
          <w:rFonts w:ascii="Arial" w:hAnsi="Arial" w:cs="Arial"/>
          <w:b/>
          <w:color w:val="0000FF"/>
          <w:sz w:val="24"/>
          <w:szCs w:val="24"/>
        </w:rPr>
        <w:t>012</w:t>
      </w:r>
    </w:p>
    <w:p w:rsidR="00DA0DC2" w:rsidRPr="003D28CE" w:rsidRDefault="00DA0DC2" w:rsidP="00DA0DC2">
      <w:pPr>
        <w:jc w:val="center"/>
        <w:rPr>
          <w:rFonts w:ascii="Arial" w:hAnsi="Arial" w:cs="Arial"/>
          <w:b/>
          <w:color w:val="0000FF"/>
          <w:sz w:val="24"/>
          <w:szCs w:val="24"/>
        </w:rPr>
      </w:pPr>
      <w:r w:rsidRPr="003D28CE">
        <w:rPr>
          <w:rFonts w:ascii="Arial" w:hAnsi="Arial" w:cs="Arial"/>
          <w:b/>
          <w:color w:val="0000FF"/>
          <w:sz w:val="24"/>
          <w:szCs w:val="24"/>
        </w:rPr>
        <w:t xml:space="preserve">YIL: </w:t>
      </w:r>
      <w:r w:rsidR="004F2766" w:rsidRPr="003D28CE">
        <w:rPr>
          <w:rFonts w:ascii="Arial" w:hAnsi="Arial" w:cs="Arial"/>
          <w:b/>
          <w:color w:val="0000FF"/>
          <w:sz w:val="24"/>
          <w:szCs w:val="24"/>
        </w:rPr>
        <w:t>11</w:t>
      </w:r>
      <w:r w:rsidR="004E1AF6" w:rsidRPr="003D28CE">
        <w:rPr>
          <w:rFonts w:ascii="Arial" w:hAnsi="Arial" w:cs="Arial"/>
          <w:b/>
          <w:color w:val="0000FF"/>
          <w:sz w:val="24"/>
          <w:szCs w:val="24"/>
        </w:rPr>
        <w:t xml:space="preserve"> SAYI</w:t>
      </w:r>
      <w:r w:rsidRPr="003D28CE">
        <w:rPr>
          <w:rFonts w:ascii="Arial" w:hAnsi="Arial" w:cs="Arial"/>
          <w:b/>
          <w:color w:val="0000FF"/>
          <w:sz w:val="24"/>
          <w:szCs w:val="24"/>
        </w:rPr>
        <w:t xml:space="preserve">: </w:t>
      </w:r>
      <w:r w:rsidR="00546D63">
        <w:rPr>
          <w:rFonts w:ascii="Arial" w:hAnsi="Arial" w:cs="Arial"/>
          <w:b/>
          <w:color w:val="0000FF"/>
          <w:sz w:val="24"/>
          <w:szCs w:val="24"/>
        </w:rPr>
        <w:t>99</w:t>
      </w:r>
    </w:p>
    <w:p w:rsidR="00DA0DC2" w:rsidRPr="00F34F9F" w:rsidRDefault="00DA0DC2" w:rsidP="00FA1840">
      <w:pPr>
        <w:jc w:val="center"/>
        <w:rPr>
          <w:rFonts w:ascii="Arial" w:hAnsi="Arial" w:cs="Arial"/>
          <w:b/>
          <w:color w:val="0000FF"/>
        </w:rPr>
        <w:sectPr w:rsidR="00DA0DC2" w:rsidRPr="00F34F9F" w:rsidSect="00575488">
          <w:headerReference w:type="default" r:id="rId10"/>
          <w:footerReference w:type="even" r:id="rId11"/>
          <w:pgSz w:w="8420" w:h="11907" w:orient="landscape" w:code="9"/>
          <w:pgMar w:top="794" w:right="794" w:bottom="794" w:left="794" w:header="680" w:footer="624" w:gutter="0"/>
          <w:pgNumType w:start="1"/>
          <w:cols w:space="708"/>
          <w:titlePg/>
        </w:sect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ED0693" w:rsidRPr="00F34F9F" w:rsidRDefault="003D28CE" w:rsidP="00ED0693">
      <w:pPr>
        <w:jc w:val="center"/>
        <w:rPr>
          <w:rFonts w:ascii="Arial" w:hAnsi="Arial" w:cs="Arial"/>
          <w:b/>
          <w:i/>
        </w:rPr>
      </w:pPr>
      <w:r w:rsidRPr="00F34F9F">
        <w:rPr>
          <w:rFonts w:ascii="Arial" w:hAnsi="Arial" w:cs="Arial"/>
          <w:b/>
          <w:i/>
        </w:rPr>
        <w:t>İÇİNDEKİLER</w:t>
      </w:r>
    </w:p>
    <w:p w:rsidR="008A5C2A" w:rsidRPr="00F34F9F" w:rsidRDefault="008A5C2A" w:rsidP="00ED0693">
      <w:pPr>
        <w:jc w:val="center"/>
        <w:rPr>
          <w:rFonts w:ascii="Arial" w:hAnsi="Arial" w:cs="Arial"/>
          <w:b/>
          <w:i/>
        </w:rPr>
      </w:pPr>
    </w:p>
    <w:p w:rsidR="0072634F" w:rsidRPr="00D240D1" w:rsidRDefault="0072634F" w:rsidP="00D240D1">
      <w:pPr>
        <w:pStyle w:val="T1"/>
        <w:rPr>
          <w:rFonts w:ascii="Calibri" w:hAnsi="Calibri"/>
          <w:color w:val="auto"/>
          <w:lang w:eastAsia="tr-TR"/>
        </w:rPr>
      </w:pPr>
      <w:r w:rsidRPr="00F34F9F">
        <w:fldChar w:fldCharType="begin"/>
      </w:r>
      <w:r w:rsidRPr="00F34F9F">
        <w:instrText xml:space="preserve"> TOC \o "1-3" \h \z \u </w:instrText>
      </w:r>
      <w:r w:rsidRPr="00F34F9F">
        <w:fldChar w:fldCharType="separate"/>
      </w:r>
      <w:hyperlink w:anchor="_Toc336430978" w:history="1">
        <w:r w:rsidR="00D57227" w:rsidRPr="00D240D1">
          <w:rPr>
            <w:rStyle w:val="Kpr"/>
            <w:bCs/>
            <w:iCs/>
            <w:color w:val="auto"/>
          </w:rPr>
          <w:t>DÜNYA EKONOMİSİ</w:t>
        </w:r>
        <w:r w:rsidR="00D57227" w:rsidRPr="00D240D1">
          <w:rPr>
            <w:webHidden/>
            <w:color w:val="auto"/>
          </w:rPr>
          <w:tab/>
        </w:r>
        <w:r w:rsidRPr="00D240D1">
          <w:rPr>
            <w:webHidden/>
            <w:color w:val="auto"/>
          </w:rPr>
          <w:fldChar w:fldCharType="begin"/>
        </w:r>
        <w:r w:rsidRPr="00D240D1">
          <w:rPr>
            <w:webHidden/>
            <w:color w:val="auto"/>
          </w:rPr>
          <w:instrText xml:space="preserve"> PAGEREF _Toc336430978 \h </w:instrText>
        </w:r>
        <w:r w:rsidRPr="00D240D1">
          <w:rPr>
            <w:webHidden/>
            <w:color w:val="auto"/>
          </w:rPr>
        </w:r>
        <w:r w:rsidRPr="00D240D1">
          <w:rPr>
            <w:webHidden/>
            <w:color w:val="auto"/>
          </w:rPr>
          <w:fldChar w:fldCharType="separate"/>
        </w:r>
        <w:r w:rsidR="00B92CAD">
          <w:rPr>
            <w:webHidden/>
            <w:color w:val="auto"/>
          </w:rPr>
          <w:t>1</w:t>
        </w:r>
        <w:r w:rsidRPr="00D240D1">
          <w:rPr>
            <w:webHidden/>
            <w:color w:val="auto"/>
          </w:rPr>
          <w:fldChar w:fldCharType="end"/>
        </w:r>
      </w:hyperlink>
    </w:p>
    <w:p w:rsidR="0072634F" w:rsidRPr="00D240D1" w:rsidRDefault="00887626" w:rsidP="00D240D1">
      <w:pPr>
        <w:pStyle w:val="T1"/>
        <w:rPr>
          <w:rFonts w:ascii="Calibri" w:hAnsi="Calibri"/>
          <w:color w:val="auto"/>
          <w:lang w:eastAsia="tr-TR"/>
        </w:rPr>
      </w:pPr>
      <w:hyperlink w:anchor="_Toc336430979" w:history="1">
        <w:r w:rsidR="00D57227" w:rsidRPr="00D240D1">
          <w:rPr>
            <w:rStyle w:val="Kpr"/>
            <w:color w:val="auto"/>
          </w:rPr>
          <w:t>Küresel Gelişmeler…</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_Toc336430979 \h </w:instrText>
        </w:r>
        <w:r w:rsidR="0072634F" w:rsidRPr="00D240D1">
          <w:rPr>
            <w:webHidden/>
            <w:color w:val="auto"/>
          </w:rPr>
        </w:r>
        <w:r w:rsidR="0072634F" w:rsidRPr="00D240D1">
          <w:rPr>
            <w:webHidden/>
            <w:color w:val="auto"/>
          </w:rPr>
          <w:fldChar w:fldCharType="separate"/>
        </w:r>
        <w:r w:rsidR="00B92CAD">
          <w:rPr>
            <w:webHidden/>
            <w:color w:val="auto"/>
          </w:rPr>
          <w:t>1</w:t>
        </w:r>
        <w:r w:rsidR="0072634F" w:rsidRPr="00D240D1">
          <w:rPr>
            <w:webHidden/>
            <w:color w:val="auto"/>
          </w:rPr>
          <w:fldChar w:fldCharType="end"/>
        </w:r>
      </w:hyperlink>
    </w:p>
    <w:p w:rsidR="0072634F" w:rsidRPr="00D240D1" w:rsidRDefault="00887626" w:rsidP="00D240D1">
      <w:pPr>
        <w:pStyle w:val="T1"/>
        <w:rPr>
          <w:rFonts w:ascii="Calibri" w:hAnsi="Calibri"/>
          <w:color w:val="auto"/>
          <w:lang w:eastAsia="tr-TR"/>
        </w:rPr>
      </w:pPr>
      <w:hyperlink w:anchor="_Toc336430980" w:history="1">
        <w:r w:rsidR="00D57227" w:rsidRPr="00D240D1">
          <w:rPr>
            <w:rStyle w:val="Kpr"/>
            <w:color w:val="auto"/>
            <w:lang w:eastAsia="tr-TR"/>
          </w:rPr>
          <w:t>Avro/Dolar Paritesi….</w:t>
        </w:r>
        <w:r w:rsidR="00D57227" w:rsidRPr="00D240D1">
          <w:rPr>
            <w:webHidden/>
            <w:color w:val="auto"/>
          </w:rPr>
          <w:tab/>
        </w:r>
        <w:r w:rsidR="00D57227">
          <w:rPr>
            <w:webHidden/>
            <w:color w:val="auto"/>
          </w:rPr>
          <w:t>2</w:t>
        </w:r>
      </w:hyperlink>
    </w:p>
    <w:p w:rsidR="0072634F" w:rsidRPr="00D240D1" w:rsidRDefault="00887626" w:rsidP="00D240D1">
      <w:pPr>
        <w:pStyle w:val="T1"/>
        <w:rPr>
          <w:rStyle w:val="Kpr"/>
          <w:color w:val="auto"/>
        </w:rPr>
      </w:pPr>
      <w:hyperlink w:anchor="_Toc336430981" w:history="1">
        <w:r w:rsidR="00D57227" w:rsidRPr="00D240D1">
          <w:rPr>
            <w:rStyle w:val="Kpr"/>
            <w:bCs/>
            <w:iCs/>
            <w:color w:val="auto"/>
            <w:lang w:eastAsia="tr-TR"/>
          </w:rPr>
          <w:t xml:space="preserve">Petrol </w:t>
        </w:r>
        <w:r w:rsidR="00D57227">
          <w:rPr>
            <w:rStyle w:val="Kpr"/>
            <w:bCs/>
            <w:iCs/>
            <w:color w:val="auto"/>
            <w:lang w:eastAsia="tr-TR"/>
          </w:rPr>
          <w:t>v</w:t>
        </w:r>
        <w:r w:rsidR="00D57227" w:rsidRPr="00D240D1">
          <w:rPr>
            <w:rStyle w:val="Kpr"/>
            <w:bCs/>
            <w:iCs/>
            <w:color w:val="auto"/>
            <w:lang w:eastAsia="tr-TR"/>
          </w:rPr>
          <w:t>e Altın Fiyatı…</w:t>
        </w:r>
        <w:r w:rsidR="00D57227" w:rsidRPr="00D240D1">
          <w:rPr>
            <w:webHidden/>
            <w:color w:val="auto"/>
          </w:rPr>
          <w:tab/>
        </w:r>
        <w:r w:rsidR="00D57227">
          <w:rPr>
            <w:webHidden/>
            <w:color w:val="auto"/>
          </w:rPr>
          <w:t>2</w:t>
        </w:r>
      </w:hyperlink>
    </w:p>
    <w:p w:rsidR="00607FAA" w:rsidRPr="00D240D1" w:rsidRDefault="00887626" w:rsidP="00D240D1">
      <w:pPr>
        <w:pStyle w:val="T1"/>
        <w:rPr>
          <w:rFonts w:ascii="Calibri" w:hAnsi="Calibri"/>
          <w:color w:val="auto"/>
          <w:lang w:eastAsia="tr-TR"/>
        </w:rPr>
      </w:pPr>
      <w:hyperlink w:anchor="_Toc336430982" w:history="1">
        <w:r w:rsidR="00D57227" w:rsidRPr="00D240D1">
          <w:rPr>
            <w:rStyle w:val="Kpr"/>
            <w:bCs/>
            <w:iCs/>
            <w:color w:val="auto"/>
          </w:rPr>
          <w:t>A</w:t>
        </w:r>
        <w:r w:rsidR="00D57227">
          <w:rPr>
            <w:rStyle w:val="Kpr"/>
            <w:bCs/>
            <w:iCs/>
            <w:color w:val="auto"/>
          </w:rPr>
          <w:t>BD</w:t>
        </w:r>
        <w:r w:rsidR="00D57227" w:rsidRPr="00D240D1">
          <w:rPr>
            <w:rStyle w:val="Kpr"/>
            <w:bCs/>
            <w:iCs/>
            <w:color w:val="auto"/>
          </w:rPr>
          <w:t>…</w:t>
        </w:r>
        <w:r w:rsidR="00D57227" w:rsidRPr="00D240D1">
          <w:rPr>
            <w:webHidden/>
            <w:color w:val="auto"/>
          </w:rPr>
          <w:tab/>
        </w:r>
        <w:r w:rsidR="00D57227">
          <w:rPr>
            <w:webHidden/>
            <w:color w:val="auto"/>
          </w:rPr>
          <w:t>4</w:t>
        </w:r>
      </w:hyperlink>
    </w:p>
    <w:p w:rsidR="0072634F" w:rsidRPr="00D240D1" w:rsidRDefault="00887626" w:rsidP="00D240D1">
      <w:pPr>
        <w:pStyle w:val="T1"/>
        <w:rPr>
          <w:rFonts w:ascii="Calibri" w:hAnsi="Calibri"/>
          <w:color w:val="auto"/>
          <w:lang w:eastAsia="tr-TR"/>
        </w:rPr>
      </w:pPr>
      <w:hyperlink w:anchor="_Toc336430982" w:history="1">
        <w:r w:rsidR="00D57227" w:rsidRPr="00D240D1">
          <w:rPr>
            <w:rStyle w:val="Kpr"/>
            <w:bCs/>
            <w:iCs/>
            <w:color w:val="auto"/>
          </w:rPr>
          <w:t>Avro Bölgesi…</w:t>
        </w:r>
        <w:r w:rsidR="00D57227" w:rsidRPr="00D240D1">
          <w:rPr>
            <w:webHidden/>
            <w:color w:val="auto"/>
          </w:rPr>
          <w:tab/>
        </w:r>
        <w:r w:rsidR="00D57227">
          <w:rPr>
            <w:webHidden/>
            <w:color w:val="auto"/>
          </w:rPr>
          <w:t>5</w:t>
        </w:r>
      </w:hyperlink>
    </w:p>
    <w:p w:rsidR="0072634F" w:rsidRPr="00D240D1" w:rsidRDefault="00887626" w:rsidP="00D240D1">
      <w:pPr>
        <w:pStyle w:val="T1"/>
        <w:rPr>
          <w:rFonts w:ascii="Calibri" w:hAnsi="Calibri"/>
          <w:color w:val="auto"/>
          <w:lang w:eastAsia="tr-TR"/>
        </w:rPr>
      </w:pPr>
      <w:hyperlink w:anchor="_Toc336430983" w:history="1">
        <w:r w:rsidR="00D57227" w:rsidRPr="00D240D1">
          <w:rPr>
            <w:rStyle w:val="Kpr"/>
            <w:color w:val="auto"/>
          </w:rPr>
          <w:t>Japonya…</w:t>
        </w:r>
        <w:r w:rsidR="00D57227" w:rsidRPr="00D240D1">
          <w:rPr>
            <w:webHidden/>
            <w:color w:val="auto"/>
          </w:rPr>
          <w:tab/>
          <w:t>6</w:t>
        </w:r>
      </w:hyperlink>
    </w:p>
    <w:p w:rsidR="0072634F" w:rsidRPr="00D240D1" w:rsidRDefault="00887626" w:rsidP="00D240D1">
      <w:pPr>
        <w:pStyle w:val="T1"/>
        <w:rPr>
          <w:rFonts w:ascii="Calibri" w:hAnsi="Calibri"/>
          <w:color w:val="auto"/>
          <w:lang w:eastAsia="tr-TR"/>
        </w:rPr>
      </w:pPr>
      <w:hyperlink w:anchor="_Toc336430984" w:history="1">
        <w:r w:rsidR="00D57227" w:rsidRPr="00D240D1">
          <w:rPr>
            <w:rStyle w:val="Kpr"/>
            <w:color w:val="auto"/>
          </w:rPr>
          <w:t>Çin…</w:t>
        </w:r>
        <w:r w:rsidR="00D57227" w:rsidRPr="00D240D1">
          <w:rPr>
            <w:webHidden/>
            <w:color w:val="auto"/>
          </w:rPr>
          <w:tab/>
        </w:r>
        <w:r w:rsidR="00D57227">
          <w:rPr>
            <w:webHidden/>
            <w:color w:val="auto"/>
          </w:rPr>
          <w:t>7</w:t>
        </w:r>
      </w:hyperlink>
    </w:p>
    <w:p w:rsidR="0072634F" w:rsidRPr="00D240D1" w:rsidRDefault="00887626" w:rsidP="00D240D1">
      <w:pPr>
        <w:pStyle w:val="T1"/>
        <w:rPr>
          <w:rFonts w:ascii="Calibri" w:hAnsi="Calibri"/>
          <w:color w:val="auto"/>
          <w:lang w:eastAsia="tr-TR"/>
        </w:rPr>
      </w:pPr>
      <w:hyperlink w:anchor="_Toc336430985" w:history="1">
        <w:r w:rsidR="00D57227" w:rsidRPr="00D240D1">
          <w:rPr>
            <w:rStyle w:val="Kpr"/>
            <w:color w:val="auto"/>
          </w:rPr>
          <w:t>TÜRKİYE EKONOMİSİ</w:t>
        </w:r>
        <w:r w:rsidR="00D57227" w:rsidRPr="00D240D1">
          <w:rPr>
            <w:webHidden/>
            <w:color w:val="auto"/>
          </w:rPr>
          <w:tab/>
        </w:r>
        <w:r w:rsidR="00D57227">
          <w:rPr>
            <w:webHidden/>
            <w:color w:val="auto"/>
          </w:rPr>
          <w:t>9</w:t>
        </w:r>
      </w:hyperlink>
    </w:p>
    <w:p w:rsidR="00FC7B3B" w:rsidRPr="00D240D1" w:rsidRDefault="00887626" w:rsidP="00FC7B3B">
      <w:pPr>
        <w:pStyle w:val="T1"/>
        <w:rPr>
          <w:rFonts w:ascii="Calibri" w:hAnsi="Calibri"/>
          <w:color w:val="auto"/>
          <w:lang w:eastAsia="tr-TR"/>
        </w:rPr>
      </w:pPr>
      <w:hyperlink w:anchor="_Toc336430986" w:history="1">
        <w:r w:rsidR="00D57227" w:rsidRPr="00D240D1">
          <w:rPr>
            <w:rStyle w:val="Kpr"/>
            <w:color w:val="auto"/>
          </w:rPr>
          <w:t>Büyüme …</w:t>
        </w:r>
        <w:r w:rsidR="00D57227" w:rsidRPr="00D240D1">
          <w:rPr>
            <w:webHidden/>
            <w:color w:val="auto"/>
          </w:rPr>
          <w:tab/>
          <w:t>1</w:t>
        </w:r>
        <w:r w:rsidR="00D57227">
          <w:rPr>
            <w:webHidden/>
            <w:color w:val="auto"/>
          </w:rPr>
          <w:t>1</w:t>
        </w:r>
      </w:hyperlink>
    </w:p>
    <w:p w:rsidR="0072634F" w:rsidRPr="00D240D1" w:rsidRDefault="00887626" w:rsidP="00D240D1">
      <w:pPr>
        <w:pStyle w:val="T1"/>
        <w:rPr>
          <w:rFonts w:ascii="Calibri" w:hAnsi="Calibri"/>
          <w:color w:val="auto"/>
          <w:lang w:eastAsia="tr-TR"/>
        </w:rPr>
      </w:pPr>
      <w:hyperlink w:anchor="_Toc336430986" w:history="1">
        <w:r w:rsidR="00D57227" w:rsidRPr="00D240D1">
          <w:rPr>
            <w:rStyle w:val="Kpr"/>
            <w:color w:val="auto"/>
          </w:rPr>
          <w:t>Sanayi Üretim Endeksi…</w:t>
        </w:r>
        <w:r w:rsidR="00D57227" w:rsidRPr="00D240D1">
          <w:rPr>
            <w:webHidden/>
            <w:color w:val="auto"/>
          </w:rPr>
          <w:tab/>
          <w:t>1</w:t>
        </w:r>
        <w:r w:rsidR="00D57227">
          <w:rPr>
            <w:webHidden/>
            <w:color w:val="auto"/>
          </w:rPr>
          <w:t>2</w:t>
        </w:r>
      </w:hyperlink>
    </w:p>
    <w:p w:rsidR="0072634F" w:rsidRPr="00D240D1" w:rsidRDefault="00887626" w:rsidP="00D240D1">
      <w:pPr>
        <w:pStyle w:val="T1"/>
        <w:rPr>
          <w:rFonts w:ascii="Calibri" w:hAnsi="Calibri"/>
          <w:color w:val="auto"/>
          <w:lang w:eastAsia="tr-TR"/>
        </w:rPr>
      </w:pPr>
      <w:hyperlink w:anchor="_Toc336430987" w:history="1">
        <w:r w:rsidR="00D57227" w:rsidRPr="00D240D1">
          <w:rPr>
            <w:rStyle w:val="Kpr"/>
            <w:color w:val="auto"/>
          </w:rPr>
          <w:t>Kapasite Kullanım Oranları…</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_Toc336430987 \h </w:instrText>
        </w:r>
        <w:r w:rsidR="0072634F" w:rsidRPr="00D240D1">
          <w:rPr>
            <w:webHidden/>
            <w:color w:val="auto"/>
          </w:rPr>
        </w:r>
        <w:r w:rsidR="0072634F" w:rsidRPr="00D240D1">
          <w:rPr>
            <w:webHidden/>
            <w:color w:val="auto"/>
          </w:rPr>
          <w:fldChar w:fldCharType="separate"/>
        </w:r>
        <w:r w:rsidR="00B92CAD">
          <w:rPr>
            <w:webHidden/>
            <w:color w:val="auto"/>
          </w:rPr>
          <w:t>13</w:t>
        </w:r>
        <w:r w:rsidR="0072634F" w:rsidRPr="00D240D1">
          <w:rPr>
            <w:webHidden/>
            <w:color w:val="auto"/>
          </w:rPr>
          <w:fldChar w:fldCharType="end"/>
        </w:r>
      </w:hyperlink>
    </w:p>
    <w:p w:rsidR="0072634F" w:rsidRPr="00D240D1" w:rsidRDefault="00887626" w:rsidP="00D240D1">
      <w:pPr>
        <w:pStyle w:val="T1"/>
        <w:rPr>
          <w:rFonts w:ascii="Calibri" w:hAnsi="Calibri"/>
          <w:color w:val="auto"/>
          <w:lang w:eastAsia="tr-TR"/>
        </w:rPr>
      </w:pPr>
      <w:hyperlink w:anchor="_Toc336430988" w:history="1">
        <w:r w:rsidR="00D57227" w:rsidRPr="00D240D1">
          <w:rPr>
            <w:rStyle w:val="Kpr"/>
            <w:bCs/>
            <w:iCs/>
            <w:color w:val="auto"/>
          </w:rPr>
          <w:t>İstihdam…</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_Toc336430988 \h </w:instrText>
        </w:r>
        <w:r w:rsidR="0072634F" w:rsidRPr="00D240D1">
          <w:rPr>
            <w:webHidden/>
            <w:color w:val="auto"/>
          </w:rPr>
        </w:r>
        <w:r w:rsidR="0072634F" w:rsidRPr="00D240D1">
          <w:rPr>
            <w:webHidden/>
            <w:color w:val="auto"/>
          </w:rPr>
          <w:fldChar w:fldCharType="separate"/>
        </w:r>
        <w:r w:rsidR="00B92CAD">
          <w:rPr>
            <w:webHidden/>
            <w:color w:val="auto"/>
          </w:rPr>
          <w:t>14</w:t>
        </w:r>
        <w:r w:rsidR="0072634F" w:rsidRPr="00D240D1">
          <w:rPr>
            <w:webHidden/>
            <w:color w:val="auto"/>
          </w:rPr>
          <w:fldChar w:fldCharType="end"/>
        </w:r>
      </w:hyperlink>
    </w:p>
    <w:p w:rsidR="009D270B" w:rsidRPr="00D240D1" w:rsidRDefault="00D57227" w:rsidP="009D270B">
      <w:pPr>
        <w:pStyle w:val="T3"/>
      </w:pPr>
      <w:r w:rsidRPr="00D240D1">
        <w:rPr>
          <w:b/>
        </w:rPr>
        <w:t>2012 E</w:t>
      </w:r>
      <w:r>
        <w:rPr>
          <w:b/>
        </w:rPr>
        <w:t>kim</w:t>
      </w:r>
      <w:r w:rsidRPr="00D240D1">
        <w:rPr>
          <w:b/>
        </w:rPr>
        <w:t xml:space="preserve"> Ayında Dış Ticaret Açığı % 3</w:t>
      </w:r>
      <w:r>
        <w:rPr>
          <w:b/>
        </w:rPr>
        <w:t>1,2</w:t>
      </w:r>
      <w:r w:rsidRPr="00D240D1">
        <w:rPr>
          <w:b/>
        </w:rPr>
        <w:t xml:space="preserve"> Geriledi</w:t>
      </w:r>
      <w:r w:rsidRPr="00D240D1">
        <w:rPr>
          <w:b/>
        </w:rPr>
        <w:tab/>
        <w:t>1</w:t>
      </w:r>
      <w:r>
        <w:rPr>
          <w:b/>
        </w:rPr>
        <w:t>8</w:t>
      </w:r>
    </w:p>
    <w:p w:rsidR="009D270B" w:rsidRPr="00D240D1" w:rsidRDefault="009D270B" w:rsidP="009D270B"/>
    <w:p w:rsidR="0072634F" w:rsidRPr="00D240D1" w:rsidRDefault="00887626" w:rsidP="00D240D1">
      <w:pPr>
        <w:pStyle w:val="T1"/>
        <w:rPr>
          <w:rFonts w:ascii="Calibri" w:hAnsi="Calibri"/>
          <w:color w:val="auto"/>
          <w:lang w:eastAsia="tr-TR"/>
        </w:rPr>
      </w:pPr>
      <w:hyperlink w:anchor="_Toc336430990" w:history="1">
        <w:r w:rsidR="00D57227" w:rsidRPr="00D240D1">
          <w:rPr>
            <w:rStyle w:val="Kpr"/>
            <w:color w:val="auto"/>
          </w:rPr>
          <w:t>Cari Açık Ocak- E</w:t>
        </w:r>
        <w:r w:rsidR="00D57227">
          <w:rPr>
            <w:rStyle w:val="Kpr"/>
            <w:color w:val="auto"/>
          </w:rPr>
          <w:t>kim 2012 Döneminde  41,1</w:t>
        </w:r>
        <w:r w:rsidR="00D57227" w:rsidRPr="00D240D1">
          <w:rPr>
            <w:rStyle w:val="Kpr"/>
            <w:color w:val="auto"/>
          </w:rPr>
          <w:t xml:space="preserve"> Milyar Dolar…</w:t>
        </w:r>
        <w:r w:rsidR="00D57227" w:rsidRPr="00D240D1">
          <w:rPr>
            <w:webHidden/>
            <w:color w:val="auto"/>
          </w:rPr>
          <w:tab/>
        </w:r>
        <w:r w:rsidR="00D57227">
          <w:rPr>
            <w:webHidden/>
            <w:color w:val="auto"/>
          </w:rPr>
          <w:t>20</w:t>
        </w:r>
      </w:hyperlink>
    </w:p>
    <w:p w:rsidR="0072634F" w:rsidRPr="00D240D1" w:rsidRDefault="00887626" w:rsidP="00D240D1">
      <w:pPr>
        <w:pStyle w:val="T1"/>
        <w:rPr>
          <w:rFonts w:ascii="Calibri" w:hAnsi="Calibri"/>
          <w:color w:val="auto"/>
          <w:lang w:eastAsia="tr-TR"/>
        </w:rPr>
      </w:pPr>
      <w:hyperlink w:anchor="_Toc336430991" w:history="1">
        <w:r w:rsidR="00D57227">
          <w:rPr>
            <w:rStyle w:val="Kpr"/>
            <w:color w:val="auto"/>
          </w:rPr>
          <w:t>TÜFE</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_Toc336430991 \h </w:instrText>
        </w:r>
        <w:r w:rsidR="0072634F" w:rsidRPr="00D240D1">
          <w:rPr>
            <w:webHidden/>
            <w:color w:val="auto"/>
          </w:rPr>
        </w:r>
        <w:r w:rsidR="0072634F" w:rsidRPr="00D240D1">
          <w:rPr>
            <w:webHidden/>
            <w:color w:val="auto"/>
          </w:rPr>
          <w:fldChar w:fldCharType="separate"/>
        </w:r>
        <w:r w:rsidR="00B92CAD">
          <w:rPr>
            <w:webHidden/>
            <w:color w:val="auto"/>
          </w:rPr>
          <w:t>22</w:t>
        </w:r>
        <w:r w:rsidR="0072634F" w:rsidRPr="00D240D1">
          <w:rPr>
            <w:webHidden/>
            <w:color w:val="auto"/>
          </w:rPr>
          <w:fldChar w:fldCharType="end"/>
        </w:r>
      </w:hyperlink>
    </w:p>
    <w:p w:rsidR="00B92CAD" w:rsidRPr="00D240D1" w:rsidRDefault="00B92CAD" w:rsidP="00B92CAD">
      <w:pPr>
        <w:pStyle w:val="T1"/>
        <w:rPr>
          <w:rFonts w:ascii="Calibri" w:hAnsi="Calibri"/>
          <w:color w:val="auto"/>
          <w:lang w:eastAsia="tr-TR"/>
        </w:rPr>
      </w:pPr>
      <w:hyperlink w:anchor="_Toc336430993" w:history="1">
        <w:r>
          <w:rPr>
            <w:rStyle w:val="Kpr"/>
            <w:color w:val="auto"/>
          </w:rPr>
          <w:t>ÜFE</w:t>
        </w:r>
        <w:r w:rsidRPr="00D240D1">
          <w:rPr>
            <w:webHidden/>
            <w:color w:val="auto"/>
          </w:rPr>
          <w:tab/>
        </w:r>
        <w:r w:rsidRPr="00D240D1">
          <w:rPr>
            <w:webHidden/>
            <w:color w:val="auto"/>
          </w:rPr>
          <w:fldChar w:fldCharType="begin"/>
        </w:r>
        <w:r w:rsidRPr="00D240D1">
          <w:rPr>
            <w:webHidden/>
            <w:color w:val="auto"/>
          </w:rPr>
          <w:instrText xml:space="preserve"> PAGEREF _Toc336430993 \h </w:instrText>
        </w:r>
        <w:r w:rsidRPr="00D240D1">
          <w:rPr>
            <w:webHidden/>
            <w:color w:val="auto"/>
          </w:rPr>
        </w:r>
        <w:r w:rsidRPr="00D240D1">
          <w:rPr>
            <w:webHidden/>
            <w:color w:val="auto"/>
          </w:rPr>
          <w:fldChar w:fldCharType="separate"/>
        </w:r>
        <w:r>
          <w:rPr>
            <w:webHidden/>
            <w:color w:val="auto"/>
          </w:rPr>
          <w:t>23</w:t>
        </w:r>
        <w:r w:rsidRPr="00D240D1">
          <w:rPr>
            <w:webHidden/>
            <w:color w:val="auto"/>
          </w:rPr>
          <w:fldChar w:fldCharType="end"/>
        </w:r>
      </w:hyperlink>
    </w:p>
    <w:p w:rsidR="00B92CAD" w:rsidRPr="00D240D1" w:rsidRDefault="00B92CAD" w:rsidP="00B92CAD">
      <w:pPr>
        <w:pStyle w:val="T1"/>
        <w:rPr>
          <w:rFonts w:ascii="Calibri" w:hAnsi="Calibri"/>
          <w:color w:val="auto"/>
          <w:lang w:eastAsia="tr-TR"/>
        </w:rPr>
      </w:pPr>
      <w:hyperlink w:anchor="_Toc336430994" w:history="1">
        <w:r>
          <w:rPr>
            <w:rStyle w:val="Kpr"/>
            <w:bCs/>
            <w:iCs/>
            <w:color w:val="auto"/>
          </w:rPr>
          <w:t>Türkiye’nin Merkezi Yönetim Brüt Borç Stoku Kasım 2012 Sonu 530,9 Milyar TL</w:t>
        </w:r>
        <w:r w:rsidRPr="00D240D1">
          <w:rPr>
            <w:rStyle w:val="Kpr"/>
            <w:bCs/>
            <w:iCs/>
            <w:color w:val="auto"/>
          </w:rPr>
          <w:t>…</w:t>
        </w:r>
        <w:r w:rsidRPr="00D240D1">
          <w:rPr>
            <w:webHidden/>
            <w:color w:val="auto"/>
          </w:rPr>
          <w:tab/>
        </w:r>
        <w:r w:rsidRPr="00D240D1">
          <w:rPr>
            <w:webHidden/>
            <w:color w:val="auto"/>
          </w:rPr>
          <w:fldChar w:fldCharType="begin"/>
        </w:r>
        <w:r w:rsidRPr="00D240D1">
          <w:rPr>
            <w:webHidden/>
            <w:color w:val="auto"/>
          </w:rPr>
          <w:instrText xml:space="preserve"> PAGEREF _Toc336430994 \h </w:instrText>
        </w:r>
        <w:r w:rsidRPr="00D240D1">
          <w:rPr>
            <w:webHidden/>
            <w:color w:val="auto"/>
          </w:rPr>
        </w:r>
        <w:r w:rsidRPr="00D240D1">
          <w:rPr>
            <w:webHidden/>
            <w:color w:val="auto"/>
          </w:rPr>
          <w:fldChar w:fldCharType="separate"/>
        </w:r>
        <w:r>
          <w:rPr>
            <w:webHidden/>
            <w:color w:val="auto"/>
          </w:rPr>
          <w:t>24</w:t>
        </w:r>
        <w:r w:rsidRPr="00D240D1">
          <w:rPr>
            <w:webHidden/>
            <w:color w:val="auto"/>
          </w:rPr>
          <w:fldChar w:fldCharType="end"/>
        </w:r>
      </w:hyperlink>
    </w:p>
    <w:bookmarkStart w:id="0" w:name="_GoBack"/>
    <w:bookmarkEnd w:id="0"/>
    <w:p w:rsidR="0072634F" w:rsidRPr="00D240D1" w:rsidRDefault="00887626" w:rsidP="00D240D1">
      <w:pPr>
        <w:pStyle w:val="T1"/>
        <w:rPr>
          <w:rFonts w:ascii="Calibri" w:hAnsi="Calibri"/>
          <w:color w:val="auto"/>
          <w:lang w:eastAsia="tr-TR"/>
        </w:rPr>
      </w:pPr>
      <w:r>
        <w:fldChar w:fldCharType="begin"/>
      </w:r>
      <w:r>
        <w:instrText xml:space="preserve"> HYPERLINK \l "_Toc336430994" </w:instrText>
      </w:r>
      <w:r>
        <w:fldChar w:fldCharType="separate"/>
      </w:r>
      <w:r w:rsidR="00D57227" w:rsidRPr="00D240D1">
        <w:rPr>
          <w:rStyle w:val="Kpr"/>
          <w:bCs/>
          <w:iCs/>
          <w:color w:val="auto"/>
        </w:rPr>
        <w:t xml:space="preserve">Bütçe Ocak - </w:t>
      </w:r>
      <w:r w:rsidR="00D57227">
        <w:rPr>
          <w:rStyle w:val="Kpr"/>
          <w:bCs/>
          <w:iCs/>
          <w:color w:val="auto"/>
        </w:rPr>
        <w:t>Kasım</w:t>
      </w:r>
      <w:r w:rsidR="00D57227" w:rsidRPr="00D240D1">
        <w:rPr>
          <w:rStyle w:val="Kpr"/>
          <w:bCs/>
          <w:iCs/>
          <w:color w:val="auto"/>
        </w:rPr>
        <w:t xml:space="preserve"> 2012 Gelişmesi…</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_Toc336430994 \h </w:instrText>
      </w:r>
      <w:r w:rsidR="0072634F" w:rsidRPr="00D240D1">
        <w:rPr>
          <w:webHidden/>
          <w:color w:val="auto"/>
        </w:rPr>
      </w:r>
      <w:r w:rsidR="0072634F" w:rsidRPr="00D240D1">
        <w:rPr>
          <w:webHidden/>
          <w:color w:val="auto"/>
        </w:rPr>
        <w:fldChar w:fldCharType="separate"/>
      </w:r>
      <w:r w:rsidR="00B92CAD">
        <w:rPr>
          <w:webHidden/>
          <w:color w:val="auto"/>
        </w:rPr>
        <w:t>24</w:t>
      </w:r>
      <w:r w:rsidR="0072634F" w:rsidRPr="00D240D1">
        <w:rPr>
          <w:webHidden/>
          <w:color w:val="auto"/>
        </w:rPr>
        <w:fldChar w:fldCharType="end"/>
      </w:r>
      <w:r>
        <w:rPr>
          <w:color w:val="auto"/>
        </w:rPr>
        <w:fldChar w:fldCharType="end"/>
      </w:r>
    </w:p>
    <w:p w:rsidR="0072634F" w:rsidRPr="00D240D1" w:rsidRDefault="00887626" w:rsidP="00D240D1">
      <w:pPr>
        <w:pStyle w:val="T1"/>
        <w:rPr>
          <w:rFonts w:ascii="Calibri" w:hAnsi="Calibri"/>
          <w:color w:val="auto"/>
          <w:lang w:eastAsia="tr-TR"/>
        </w:rPr>
      </w:pPr>
      <w:hyperlink w:anchor="_Toc336430995" w:history="1">
        <w:r w:rsidR="00D57227" w:rsidRPr="00D240D1">
          <w:rPr>
            <w:rStyle w:val="Kpr"/>
            <w:color w:val="auto"/>
          </w:rPr>
          <w:t>Merkez Bankası…</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_Toc336430995 \h </w:instrText>
        </w:r>
        <w:r w:rsidR="0072634F" w:rsidRPr="00D240D1">
          <w:rPr>
            <w:webHidden/>
            <w:color w:val="auto"/>
          </w:rPr>
        </w:r>
        <w:r w:rsidR="0072634F" w:rsidRPr="00D240D1">
          <w:rPr>
            <w:webHidden/>
            <w:color w:val="auto"/>
          </w:rPr>
          <w:fldChar w:fldCharType="separate"/>
        </w:r>
        <w:r w:rsidR="00B92CAD">
          <w:rPr>
            <w:webHidden/>
            <w:color w:val="auto"/>
          </w:rPr>
          <w:t>25</w:t>
        </w:r>
        <w:r w:rsidR="0072634F" w:rsidRPr="00D240D1">
          <w:rPr>
            <w:webHidden/>
            <w:color w:val="auto"/>
          </w:rPr>
          <w:fldChar w:fldCharType="end"/>
        </w:r>
      </w:hyperlink>
    </w:p>
    <w:p w:rsidR="0072634F" w:rsidRPr="00D240D1" w:rsidRDefault="00887626" w:rsidP="00D240D1">
      <w:pPr>
        <w:pStyle w:val="T1"/>
        <w:rPr>
          <w:rStyle w:val="Kpr"/>
          <w:color w:val="auto"/>
        </w:rPr>
      </w:pPr>
      <w:hyperlink w:anchor="_Toc336430996" w:history="1">
        <w:r w:rsidR="00D57227" w:rsidRPr="00D240D1">
          <w:rPr>
            <w:rStyle w:val="Kpr"/>
            <w:color w:val="auto"/>
          </w:rPr>
          <w:t>Bankacılık Sektöründeki Gelişmeler</w:t>
        </w:r>
        <w:r w:rsidR="00D57227" w:rsidRPr="00D240D1">
          <w:rPr>
            <w:webHidden/>
            <w:color w:val="auto"/>
          </w:rPr>
          <w:tab/>
        </w:r>
        <w:r w:rsidR="0072634F" w:rsidRPr="00D240D1">
          <w:rPr>
            <w:webHidden/>
            <w:color w:val="auto"/>
          </w:rPr>
          <w:fldChar w:fldCharType="begin"/>
        </w:r>
        <w:r w:rsidR="0072634F" w:rsidRPr="00D240D1">
          <w:rPr>
            <w:webHidden/>
            <w:color w:val="auto"/>
          </w:rPr>
          <w:instrText xml:space="preserve"> PAGEREF _Toc336430996 \h </w:instrText>
        </w:r>
        <w:r w:rsidR="0072634F" w:rsidRPr="00D240D1">
          <w:rPr>
            <w:webHidden/>
            <w:color w:val="auto"/>
          </w:rPr>
        </w:r>
        <w:r w:rsidR="0072634F" w:rsidRPr="00D240D1">
          <w:rPr>
            <w:webHidden/>
            <w:color w:val="auto"/>
          </w:rPr>
          <w:fldChar w:fldCharType="separate"/>
        </w:r>
        <w:r w:rsidR="00B92CAD">
          <w:rPr>
            <w:webHidden/>
            <w:color w:val="auto"/>
          </w:rPr>
          <w:t>26</w:t>
        </w:r>
        <w:r w:rsidR="0072634F" w:rsidRPr="00D240D1">
          <w:rPr>
            <w:webHidden/>
            <w:color w:val="auto"/>
          </w:rPr>
          <w:fldChar w:fldCharType="end"/>
        </w:r>
      </w:hyperlink>
    </w:p>
    <w:p w:rsidR="00607FAA" w:rsidRPr="00D240D1" w:rsidRDefault="00887626" w:rsidP="00D240D1">
      <w:pPr>
        <w:pStyle w:val="T1"/>
        <w:rPr>
          <w:rFonts w:ascii="Calibri" w:hAnsi="Calibri"/>
          <w:color w:val="auto"/>
          <w:lang w:eastAsia="tr-TR"/>
        </w:rPr>
      </w:pPr>
      <w:hyperlink w:anchor="_Toc336430982" w:history="1">
        <w:r w:rsidR="00D57227" w:rsidRPr="00D240D1">
          <w:rPr>
            <w:color w:val="auto"/>
          </w:rPr>
          <w:t xml:space="preserve"> </w:t>
        </w:r>
        <w:r w:rsidR="00D57227" w:rsidRPr="00D240D1">
          <w:rPr>
            <w:rStyle w:val="Kpr"/>
            <w:bCs/>
            <w:iCs/>
            <w:color w:val="auto"/>
          </w:rPr>
          <w:t>En Son Ekonomik Göstergeler …</w:t>
        </w:r>
        <w:r w:rsidR="00D57227" w:rsidRPr="00D240D1">
          <w:rPr>
            <w:webHidden/>
            <w:color w:val="auto"/>
          </w:rPr>
          <w:tab/>
          <w:t>2</w:t>
        </w:r>
        <w:r w:rsidR="00D57227">
          <w:rPr>
            <w:webHidden/>
            <w:color w:val="auto"/>
          </w:rPr>
          <w:t>8</w:t>
        </w:r>
      </w:hyperlink>
    </w:p>
    <w:p w:rsidR="00607FAA" w:rsidRPr="00D240D1" w:rsidRDefault="00887626" w:rsidP="00D240D1">
      <w:pPr>
        <w:pStyle w:val="T1"/>
        <w:rPr>
          <w:rFonts w:ascii="Calibri" w:hAnsi="Calibri"/>
          <w:color w:val="auto"/>
          <w:lang w:eastAsia="tr-TR"/>
        </w:rPr>
      </w:pPr>
      <w:hyperlink w:anchor="_Toc336430982" w:history="1">
        <w:r w:rsidR="00D57227" w:rsidRPr="00D240D1">
          <w:rPr>
            <w:color w:val="auto"/>
          </w:rPr>
          <w:t xml:space="preserve"> </w:t>
        </w:r>
        <w:r w:rsidR="00D57227" w:rsidRPr="00D240D1">
          <w:rPr>
            <w:rStyle w:val="Kpr"/>
            <w:bCs/>
            <w:iCs/>
            <w:color w:val="auto"/>
          </w:rPr>
          <w:t>Yıllara Göre Ekonomik Göstergeler …</w:t>
        </w:r>
        <w:r w:rsidR="00D57227" w:rsidRPr="00D240D1">
          <w:rPr>
            <w:webHidden/>
            <w:color w:val="auto"/>
          </w:rPr>
          <w:tab/>
          <w:t>2</w:t>
        </w:r>
        <w:r w:rsidR="00D57227">
          <w:rPr>
            <w:webHidden/>
            <w:color w:val="auto"/>
          </w:rPr>
          <w:t>9</w:t>
        </w:r>
      </w:hyperlink>
    </w:p>
    <w:p w:rsidR="00607FAA" w:rsidRPr="00607FAA" w:rsidRDefault="00607FAA" w:rsidP="00607FAA"/>
    <w:p w:rsidR="0072634F" w:rsidRPr="00F34F9F" w:rsidRDefault="00887626" w:rsidP="00D240D1">
      <w:pPr>
        <w:pStyle w:val="T1"/>
        <w:rPr>
          <w:rFonts w:ascii="Calibri" w:hAnsi="Calibri"/>
          <w:lang w:eastAsia="tr-TR"/>
        </w:rPr>
      </w:pPr>
      <w:hyperlink w:anchor="_Toc336430997" w:history="1"/>
    </w:p>
    <w:p w:rsidR="00812B8D" w:rsidRPr="00F34F9F" w:rsidRDefault="0072634F" w:rsidP="0072634F">
      <w:pPr>
        <w:spacing w:line="360" w:lineRule="auto"/>
        <w:sectPr w:rsidR="00812B8D" w:rsidRPr="00F34F9F" w:rsidSect="00F61477">
          <w:pgSz w:w="8420" w:h="11907" w:orient="landscape" w:code="9"/>
          <w:pgMar w:top="1276" w:right="794" w:bottom="794" w:left="794" w:header="680" w:footer="624" w:gutter="0"/>
          <w:pgNumType w:start="1" w:chapStyle="2"/>
          <w:cols w:space="708"/>
          <w:titlePg/>
        </w:sectPr>
      </w:pPr>
      <w:r w:rsidRPr="00F34F9F">
        <w:rPr>
          <w:b/>
          <w:noProof/>
        </w:rPr>
        <w:fldChar w:fldCharType="end"/>
      </w:r>
    </w:p>
    <w:p w:rsidR="006F5017" w:rsidRPr="00D066C6" w:rsidRDefault="001766D6" w:rsidP="004E09D2">
      <w:pPr>
        <w:pStyle w:val="Balk1"/>
        <w:rPr>
          <w:rStyle w:val="GlVurgulama"/>
          <w:b/>
          <w:color w:val="FF0000"/>
          <w:sz w:val="22"/>
          <w:szCs w:val="22"/>
          <w:lang w:val="tr-TR"/>
        </w:rPr>
      </w:pPr>
      <w:bookmarkStart w:id="1" w:name="_Toc314999299"/>
      <w:bookmarkStart w:id="2" w:name="_Toc315019050"/>
      <w:bookmarkStart w:id="3" w:name="_Toc315019191"/>
      <w:bookmarkStart w:id="4" w:name="_Toc315019279"/>
      <w:bookmarkStart w:id="5" w:name="_Toc315020091"/>
      <w:bookmarkStart w:id="6" w:name="_Toc315020954"/>
      <w:bookmarkStart w:id="7" w:name="_Toc315021063"/>
      <w:bookmarkStart w:id="8" w:name="_Toc315021170"/>
      <w:bookmarkStart w:id="9" w:name="_Toc320020840"/>
      <w:bookmarkStart w:id="10" w:name="_Toc322518785"/>
      <w:bookmarkStart w:id="11" w:name="_Toc324925920"/>
      <w:bookmarkStart w:id="12" w:name="_Toc324926415"/>
      <w:bookmarkStart w:id="13" w:name="_Toc328214833"/>
      <w:bookmarkStart w:id="14" w:name="_Toc328222769"/>
      <w:bookmarkStart w:id="15" w:name="_Toc328222866"/>
      <w:bookmarkStart w:id="16" w:name="_Toc330502165"/>
      <w:bookmarkStart w:id="17" w:name="_Toc330592066"/>
      <w:bookmarkStart w:id="18" w:name="_Toc330630841"/>
      <w:bookmarkStart w:id="19" w:name="_Toc336423718"/>
      <w:bookmarkStart w:id="20" w:name="_Toc336424015"/>
      <w:bookmarkStart w:id="21" w:name="_Toc336430978"/>
      <w:bookmarkStart w:id="22" w:name="_Toc238221291"/>
      <w:bookmarkStart w:id="23" w:name="_Toc240392461"/>
      <w:bookmarkStart w:id="24" w:name="_Toc245376361"/>
      <w:r w:rsidRPr="00D066C6">
        <w:rPr>
          <w:rStyle w:val="GlVurgulama"/>
          <w:b/>
          <w:color w:val="FF0000"/>
          <w:sz w:val="22"/>
          <w:szCs w:val="22"/>
        </w:rPr>
        <w:lastRenderedPageBreak/>
        <w:t>DÜNYA EKONOMİSİ</w:t>
      </w:r>
      <w:bookmarkStart w:id="25" w:name="_Toc303272399"/>
      <w:bookmarkStart w:id="26" w:name="_Toc314998428"/>
      <w:bookmarkStart w:id="27" w:name="_Toc314999300"/>
      <w:bookmarkStart w:id="28" w:name="_Toc315019051"/>
      <w:bookmarkStart w:id="29" w:name="_Toc315019280"/>
      <w:bookmarkStart w:id="30" w:name="_Toc315020092"/>
      <w:bookmarkStart w:id="31" w:name="_Toc315020955"/>
      <w:bookmarkStart w:id="32" w:name="_Toc315021064"/>
      <w:bookmarkStart w:id="33" w:name="_Toc315021171"/>
      <w:bookmarkStart w:id="34" w:name="_Toc320020841"/>
      <w:bookmarkStart w:id="35" w:name="_Toc322518786"/>
      <w:bookmarkStart w:id="36" w:name="_Toc324925921"/>
      <w:bookmarkStart w:id="37" w:name="_Toc324926416"/>
      <w:bookmarkStart w:id="38" w:name="_Toc328214834"/>
      <w:bookmarkStart w:id="39" w:name="_Toc328222770"/>
      <w:bookmarkStart w:id="40" w:name="_Toc328222867"/>
      <w:bookmarkStart w:id="41" w:name="_Toc330502166"/>
      <w:bookmarkStart w:id="42" w:name="_Toc330592067"/>
      <w:bookmarkStart w:id="43" w:name="_Toc330630842"/>
      <w:bookmarkStart w:id="44" w:name="_Toc336423719"/>
      <w:bookmarkStart w:id="45" w:name="_Toc336424016"/>
      <w:bookmarkStart w:id="46" w:name="_Toc336430979"/>
      <w:bookmarkStart w:id="47" w:name="_Toc238221292"/>
      <w:bookmarkStart w:id="48" w:name="_Toc240392462"/>
      <w:bookmarkStart w:id="49" w:name="_Toc245376362"/>
      <w:bookmarkStart w:id="50" w:name="_Toc238221290"/>
      <w:bookmarkStart w:id="51" w:name="_Toc240392460"/>
      <w:bookmarkStart w:id="52" w:name="_Toc238221288"/>
      <w:bookmarkStart w:id="53" w:name="_Toc240392459"/>
      <w:bookmarkStart w:id="54" w:name="_Toc2453763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F5017" w:rsidRPr="00D066C6" w:rsidRDefault="006F5017" w:rsidP="004E09D2">
      <w:pPr>
        <w:pStyle w:val="Balk1"/>
        <w:rPr>
          <w:rStyle w:val="GlVurgulama"/>
          <w:b/>
          <w:bCs w:val="0"/>
          <w:iCs w:val="0"/>
          <w:sz w:val="22"/>
          <w:szCs w:val="22"/>
          <w:lang w:val="tr-TR"/>
        </w:rPr>
      </w:pPr>
    </w:p>
    <w:p w:rsidR="001766D6" w:rsidRPr="00D066C6" w:rsidRDefault="0060580F" w:rsidP="004E09D2">
      <w:pPr>
        <w:pStyle w:val="Balk1"/>
        <w:rPr>
          <w:rStyle w:val="GlVurgulama"/>
          <w:b/>
          <w:color w:val="FF0000"/>
          <w:sz w:val="22"/>
          <w:szCs w:val="22"/>
          <w:lang w:val="tr-TR"/>
        </w:rPr>
      </w:pPr>
      <w:r w:rsidRPr="00D066C6">
        <w:rPr>
          <w:rStyle w:val="GlVurgulama"/>
          <w:b/>
          <w:bCs w:val="0"/>
          <w:iCs w:val="0"/>
          <w:sz w:val="22"/>
          <w:szCs w:val="22"/>
        </w:rPr>
        <w:t xml:space="preserve">Küresel </w:t>
      </w:r>
      <w:r w:rsidR="00F35290" w:rsidRPr="00D066C6">
        <w:rPr>
          <w:rStyle w:val="GlVurgulama"/>
          <w:b/>
          <w:bCs w:val="0"/>
          <w:iCs w:val="0"/>
          <w:sz w:val="22"/>
          <w:szCs w:val="22"/>
        </w:rPr>
        <w:t>G</w:t>
      </w:r>
      <w:r w:rsidR="00D24495" w:rsidRPr="00D066C6">
        <w:rPr>
          <w:rStyle w:val="GlVurgulama"/>
          <w:b/>
          <w:bCs w:val="0"/>
          <w:iCs w:val="0"/>
          <w:sz w:val="22"/>
          <w:szCs w:val="22"/>
        </w:rPr>
        <w:t>elişmeler</w:t>
      </w:r>
      <w:r w:rsidRPr="00D066C6">
        <w:rPr>
          <w:rStyle w:val="GlVurgulama"/>
          <w:b/>
          <w:bCs w:val="0"/>
          <w:iCs w:val="0"/>
          <w:sz w:val="22"/>
          <w:szCs w:val="22"/>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775E6" w:rsidRPr="001121E4" w:rsidRDefault="001775E6" w:rsidP="001775E6">
      <w:pPr>
        <w:spacing w:after="200" w:line="276" w:lineRule="auto"/>
        <w:jc w:val="both"/>
        <w:rPr>
          <w:rFonts w:ascii="Calibri" w:eastAsia="Calibri" w:hAnsi="Calibri"/>
        </w:rPr>
      </w:pPr>
      <w:bookmarkStart w:id="55" w:name="_Toc314998429"/>
      <w:bookmarkStart w:id="56" w:name="_Toc314999301"/>
      <w:bookmarkStart w:id="57" w:name="_Toc315019052"/>
      <w:bookmarkStart w:id="58" w:name="_Toc315019192"/>
      <w:bookmarkStart w:id="59" w:name="_Toc315019281"/>
      <w:bookmarkStart w:id="60" w:name="_Toc315020093"/>
      <w:bookmarkStart w:id="61" w:name="_Toc315020956"/>
      <w:bookmarkStart w:id="62" w:name="_Toc315021065"/>
      <w:bookmarkStart w:id="63" w:name="_Toc315021172"/>
      <w:bookmarkStart w:id="64" w:name="_Toc320020842"/>
      <w:bookmarkStart w:id="65" w:name="_Toc322518787"/>
      <w:bookmarkStart w:id="66" w:name="_Toc324925922"/>
      <w:bookmarkStart w:id="67" w:name="_Toc324926417"/>
      <w:bookmarkStart w:id="68" w:name="_Toc328214835"/>
      <w:bookmarkStart w:id="69" w:name="_Toc328222771"/>
      <w:bookmarkStart w:id="70" w:name="_Toc328222868"/>
      <w:bookmarkStart w:id="71" w:name="_Toc330502167"/>
      <w:bookmarkStart w:id="72" w:name="_Toc330592068"/>
      <w:bookmarkStart w:id="73" w:name="_Toc330630843"/>
      <w:bookmarkStart w:id="74" w:name="_Toc336423720"/>
      <w:bookmarkStart w:id="75" w:name="_Toc336424017"/>
      <w:bookmarkStart w:id="76" w:name="_Toc336430980"/>
      <w:r w:rsidRPr="001121E4">
        <w:rPr>
          <w:rFonts w:ascii="Calibri" w:eastAsia="Calibri" w:hAnsi="Calibri"/>
        </w:rPr>
        <w:t>Kasım Ayında OECD’nin yayınladığı rapora göre, 2012 yılında gelişmiş ülkelerdeki ekonomik faaliyetlerin yavaşlaması nedeni ile Küresel Ekonomik Büyüme önemli ölçüde hız kesmiştir.</w:t>
      </w:r>
    </w:p>
    <w:p w:rsidR="001775E6" w:rsidRPr="001121E4" w:rsidRDefault="001775E6" w:rsidP="001775E6">
      <w:pPr>
        <w:spacing w:after="200" w:line="276" w:lineRule="auto"/>
        <w:jc w:val="both"/>
        <w:rPr>
          <w:rFonts w:ascii="Calibri" w:eastAsia="Calibri" w:hAnsi="Calibri"/>
        </w:rPr>
      </w:pPr>
      <w:r w:rsidRPr="001121E4">
        <w:rPr>
          <w:rFonts w:ascii="Calibri" w:eastAsia="Calibri" w:hAnsi="Calibri"/>
        </w:rPr>
        <w:t>OECD raporuna göre Dünya Büyüme Hızları Mayıs ayında yayınlanan rapora göre önemli derecede revize edilmiş ve sırası ile yüzde 3,4’ten yüzde 2,9’a ve yüzde 4,2’den yüzde 3,4’e indirilmiştir. Avro bölgesinde yaşanan krizler, küresel aktivite ve güven üzerinde negatif etki yaratmıştır. Bu nedenle gelişmekte olan ülkelerin büyümeleri yavaşlamıştır. İçsel dinamiklerin toplam talebi azaltması ve geniş çaplı belirsizlikler Dünya Ekonomisin negatif yönde etkilenmesinin önemli nedenlerindendir.</w:t>
      </w:r>
    </w:p>
    <w:p w:rsidR="001775E6" w:rsidRPr="001121E4" w:rsidRDefault="001775E6" w:rsidP="001775E6">
      <w:pPr>
        <w:spacing w:after="200" w:line="276" w:lineRule="auto"/>
        <w:jc w:val="both"/>
        <w:rPr>
          <w:rFonts w:ascii="Calibri" w:eastAsia="Calibri" w:hAnsi="Calibri"/>
        </w:rPr>
      </w:pPr>
      <w:r w:rsidRPr="001121E4">
        <w:rPr>
          <w:rFonts w:ascii="Calibri" w:eastAsia="Calibri" w:hAnsi="Calibri"/>
        </w:rPr>
        <w:t xml:space="preserve">ABD ekonomisinin son dönemde toparlanma sergilemesine karşın, başkanlık seçimlerinin ardından Temsilciler Meclisinde çoğunluğu Cumhuriyetçilerin oluşturması olası bir mali uçurumun önüne geçilmesi için karar alınmasını güçlendirmiştir. ABD ‘ de açıklanan veriler, iktisadi faaliyetlerin bir miktar ivme kazandığını göstermektedir. Ancak ABD’nin mali politikalarındaki özel durum hala kafaları karıştırmakta ve güven tesisini sağlayamamaktadır. Avro bölgesinde iktisadi faaliyetler zayıf ve durgun bir seyir izlemeye devam etmektedir. Bu bölgenin yılın üçüncü çeyreğinde yeniden </w:t>
      </w:r>
      <w:proofErr w:type="gramStart"/>
      <w:r w:rsidRPr="001121E4">
        <w:rPr>
          <w:rFonts w:ascii="Calibri" w:eastAsia="Calibri" w:hAnsi="Calibri"/>
        </w:rPr>
        <w:t>resesyona</w:t>
      </w:r>
      <w:proofErr w:type="gramEnd"/>
      <w:r w:rsidRPr="001121E4">
        <w:rPr>
          <w:rFonts w:ascii="Calibri" w:eastAsia="Calibri" w:hAnsi="Calibri"/>
        </w:rPr>
        <w:t xml:space="preserve"> girmesi ve öncü göstergelerin yeni bir toparlanmaya işaret etmemesi bölge ekonomisine dair endişelerin varlığını korumasına neden olmaktadır.</w:t>
      </w:r>
    </w:p>
    <w:p w:rsidR="001775E6" w:rsidRPr="001121E4" w:rsidRDefault="001775E6" w:rsidP="001775E6">
      <w:pPr>
        <w:spacing w:after="200" w:line="276" w:lineRule="auto"/>
        <w:jc w:val="both"/>
        <w:rPr>
          <w:rFonts w:ascii="Calibri" w:eastAsia="Calibri" w:hAnsi="Calibri"/>
        </w:rPr>
      </w:pPr>
      <w:r w:rsidRPr="001121E4">
        <w:rPr>
          <w:rFonts w:ascii="Calibri" w:eastAsia="Calibri" w:hAnsi="Calibri"/>
        </w:rPr>
        <w:t>Borç sorununa çözüm bulunmaması ve kaybolan güven ortamı nedeni ile AB’de üretimin azalmıştır. Hane halkının tüketimi, yatırımlar ve hükümet harcamaları daralırken, dış talebin yavaş seyrettiği kaydedilmiştir. Aynı zamanda uygulanan kemer sıkma politikaları ve harcamaları daraltma çalışmaları bölgenin genelinde piyasa güvenini azaltmış bölge ekonomisinin daralacağı sinyalleri verilmeye başlanmıştır.</w:t>
      </w:r>
    </w:p>
    <w:p w:rsidR="001775E6" w:rsidRPr="001121E4" w:rsidRDefault="001775E6" w:rsidP="001775E6">
      <w:pPr>
        <w:spacing w:after="200" w:line="276" w:lineRule="auto"/>
        <w:jc w:val="both"/>
        <w:rPr>
          <w:rFonts w:ascii="Calibri" w:eastAsia="Calibri" w:hAnsi="Calibri"/>
        </w:rPr>
      </w:pPr>
      <w:r w:rsidRPr="001121E4">
        <w:rPr>
          <w:rFonts w:ascii="Calibri" w:eastAsia="Calibri" w:hAnsi="Calibri"/>
        </w:rPr>
        <w:t xml:space="preserve">ABD’ de yılın üçüncü çeyreğine ilişkin GSYH artışı Kasım ayında yüzde 2’den, yüzde 2,7’ye revize edilmiştir. Her ne kadar bu veri olumlu olsa da büyümenin </w:t>
      </w:r>
      <w:r w:rsidRPr="001121E4">
        <w:rPr>
          <w:rFonts w:ascii="Calibri" w:eastAsia="Calibri" w:hAnsi="Calibri"/>
        </w:rPr>
        <w:lastRenderedPageBreak/>
        <w:t>talepten çok stok artışına kaymış olması ABD ekonomisinin güvenilirliğini tartışılır hale getirmiştir. ABD’de konut piyasasında toparlanma sinyalleri gözlenmekle birlikte sektörün yurtiçi hasılaya katkısı halen alt seviyelerdedir.</w:t>
      </w:r>
    </w:p>
    <w:p w:rsidR="00AA44C0" w:rsidRPr="001121E4" w:rsidRDefault="001775E6" w:rsidP="00B05C7A">
      <w:pPr>
        <w:spacing w:after="200" w:line="276" w:lineRule="auto"/>
        <w:jc w:val="both"/>
        <w:rPr>
          <w:rFonts w:ascii="Calibri" w:eastAsia="Calibri" w:hAnsi="Calibri"/>
        </w:rPr>
      </w:pPr>
      <w:r w:rsidRPr="001121E4">
        <w:rPr>
          <w:rFonts w:ascii="Calibri" w:eastAsia="Calibri" w:hAnsi="Calibri"/>
        </w:rPr>
        <w:t>Çin’in büyüme beklentilerinde iyileşme yaşanmaktadır. Yılın ilk 3 çeyreğinde gerçekleşen yavaşlamanın ardından son dönemde açıklanan veriler, dünyanın ikinci büyük ekonomisi olan Çin’de ihracat artışı ve iç talepteki ivme kaybına bağlı olarak 2012 yılı genelinde yavaşlayan ekonomik büyümenin yeniden toparlanma eğilimine girdiğine işaret etmektedir.</w:t>
      </w:r>
    </w:p>
    <w:p w:rsidR="00EB0E4B" w:rsidRPr="00EB0E4B" w:rsidRDefault="00EB0E4B" w:rsidP="00EB0E4B">
      <w:pPr>
        <w:rPr>
          <w:lang w:eastAsia="tr-TR"/>
        </w:rPr>
      </w:pPr>
    </w:p>
    <w:p w:rsidR="00D64C5F" w:rsidRPr="00D066C6" w:rsidRDefault="00D64C5F" w:rsidP="00AA44C0">
      <w:pPr>
        <w:pStyle w:val="Balk1"/>
        <w:rPr>
          <w:sz w:val="22"/>
          <w:szCs w:val="22"/>
          <w:lang w:val="tr-TR" w:eastAsia="tr-TR"/>
        </w:rPr>
      </w:pPr>
      <w:r w:rsidRPr="00D066C6">
        <w:rPr>
          <w:sz w:val="22"/>
          <w:szCs w:val="22"/>
          <w:lang w:eastAsia="tr-TR"/>
        </w:rPr>
        <w:t xml:space="preserve">Avro/Dolar </w:t>
      </w:r>
      <w:r w:rsidR="00F35290" w:rsidRPr="00D066C6">
        <w:rPr>
          <w:sz w:val="22"/>
          <w:szCs w:val="22"/>
          <w:lang w:eastAsia="tr-TR"/>
        </w:rPr>
        <w:t>P</w:t>
      </w:r>
      <w:r w:rsidRPr="00D066C6">
        <w:rPr>
          <w:sz w:val="22"/>
          <w:szCs w:val="22"/>
          <w:lang w:eastAsia="tr-TR"/>
        </w:rPr>
        <w:t>aritesi….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9F0B65" w:rsidRPr="00F34F9F" w:rsidRDefault="009F0B65" w:rsidP="009F0B65">
      <w:pPr>
        <w:pStyle w:val="Balk1"/>
        <w:rPr>
          <w:b w:val="0"/>
          <w:i w:val="0"/>
          <w:color w:val="auto"/>
          <w:sz w:val="20"/>
          <w:lang w:val="tr-TR" w:eastAsia="tr-TR"/>
        </w:rPr>
      </w:pPr>
      <w:bookmarkStart w:id="77" w:name="_Toc314998430"/>
      <w:bookmarkStart w:id="78" w:name="_Toc314999302"/>
      <w:bookmarkStart w:id="79" w:name="_Toc315019053"/>
      <w:bookmarkStart w:id="80" w:name="_Toc315019193"/>
      <w:bookmarkStart w:id="81" w:name="_Toc315019282"/>
      <w:bookmarkStart w:id="82" w:name="_Toc315020094"/>
      <w:bookmarkStart w:id="83" w:name="_Toc315020957"/>
      <w:bookmarkStart w:id="84" w:name="_Toc315021066"/>
      <w:bookmarkStart w:id="85" w:name="_Toc315021173"/>
      <w:bookmarkStart w:id="86" w:name="_Toc320020843"/>
      <w:bookmarkStart w:id="87" w:name="_Toc322518788"/>
      <w:bookmarkStart w:id="88" w:name="_Toc324925923"/>
      <w:bookmarkStart w:id="89" w:name="_Toc324926418"/>
      <w:bookmarkStart w:id="90" w:name="_Toc330502168"/>
      <w:bookmarkStart w:id="91" w:name="_Toc330592069"/>
      <w:bookmarkStart w:id="92" w:name="_Toc330630844"/>
      <w:bookmarkStart w:id="93" w:name="_Toc336423721"/>
      <w:bookmarkStart w:id="94" w:name="_Toc336424018"/>
      <w:bookmarkStart w:id="95" w:name="_Toc336430981"/>
    </w:p>
    <w:p w:rsidR="001775E6" w:rsidRDefault="001775E6" w:rsidP="001775E6">
      <w:pPr>
        <w:spacing w:after="200" w:line="276" w:lineRule="auto"/>
        <w:jc w:val="both"/>
        <w:rPr>
          <w:rFonts w:ascii="Calibri" w:hAnsi="Calibri" w:cs="Calibri"/>
          <w:lang w:eastAsia="tr-TR"/>
        </w:rPr>
      </w:pPr>
      <w:r w:rsidRPr="001775E6">
        <w:rPr>
          <w:rFonts w:ascii="Calibri" w:hAnsi="Calibri" w:cs="Calibri"/>
          <w:lang w:eastAsia="tr-TR"/>
        </w:rPr>
        <w:t>ECB</w:t>
      </w:r>
      <w:r w:rsidR="006F0875">
        <w:rPr>
          <w:rFonts w:ascii="Calibri" w:hAnsi="Calibri" w:cs="Calibri"/>
          <w:lang w:eastAsia="tr-TR"/>
        </w:rPr>
        <w:t xml:space="preserve"> (Avrupa Merkez Bankası)</w:t>
      </w:r>
      <w:r w:rsidRPr="001775E6">
        <w:rPr>
          <w:rFonts w:ascii="Calibri" w:hAnsi="Calibri" w:cs="Calibri"/>
          <w:lang w:eastAsia="tr-TR"/>
        </w:rPr>
        <w:t>, 8 Kasım’daki toplantısında politika faizini değiştirmeyerek %0,75 düzeyin</w:t>
      </w:r>
      <w:r>
        <w:rPr>
          <w:rFonts w:ascii="Calibri" w:hAnsi="Calibri" w:cs="Calibri"/>
          <w:lang w:eastAsia="tr-TR"/>
        </w:rPr>
        <w:t xml:space="preserve">de </w:t>
      </w:r>
      <w:r w:rsidRPr="001775E6">
        <w:rPr>
          <w:rFonts w:ascii="Calibri" w:hAnsi="Calibri" w:cs="Calibri"/>
          <w:lang w:eastAsia="tr-TR"/>
        </w:rPr>
        <w:t xml:space="preserve">bırakmıştır. Toplantı sonrası yaptığı açıklamada Euro Alanı’nda ekonomik aktivitenin önümüzdeki dönemde zayıf seyrini sürdüreceğini belirten ECB Başkanı </w:t>
      </w:r>
      <w:proofErr w:type="spellStart"/>
      <w:r w:rsidRPr="001775E6">
        <w:rPr>
          <w:rFonts w:ascii="Calibri" w:hAnsi="Calibri" w:cs="Calibri"/>
          <w:lang w:eastAsia="tr-TR"/>
        </w:rPr>
        <w:t>Draghi</w:t>
      </w:r>
      <w:proofErr w:type="spellEnd"/>
      <w:r w:rsidRPr="001775E6">
        <w:rPr>
          <w:rFonts w:ascii="Calibri" w:hAnsi="Calibri" w:cs="Calibri"/>
          <w:lang w:eastAsia="tr-TR"/>
        </w:rPr>
        <w:t>, finansal piyasalardaki güven ortamının ise daha önce almış oldukları “doğrudan parasal işlem” (OMT) kararının ardından önemli ölçüde iyileştiğine</w:t>
      </w:r>
      <w:r>
        <w:rPr>
          <w:rFonts w:ascii="Calibri" w:hAnsi="Calibri" w:cs="Calibri"/>
          <w:lang w:eastAsia="tr-TR"/>
        </w:rPr>
        <w:t xml:space="preserve"> </w:t>
      </w:r>
      <w:r w:rsidRPr="001775E6">
        <w:rPr>
          <w:rFonts w:ascii="Calibri" w:hAnsi="Calibri" w:cs="Calibri"/>
          <w:lang w:eastAsia="tr-TR"/>
        </w:rPr>
        <w:t xml:space="preserve">dikkat çekmiştir. </w:t>
      </w:r>
      <w:r w:rsidR="00F200C5" w:rsidRPr="001775E6">
        <w:rPr>
          <w:rFonts w:ascii="Calibri" w:hAnsi="Calibri" w:cs="Calibri"/>
          <w:lang w:eastAsia="tr-TR"/>
        </w:rPr>
        <w:t>Nitekim</w:t>
      </w:r>
      <w:r w:rsidRPr="001775E6">
        <w:rPr>
          <w:rFonts w:ascii="Calibri" w:hAnsi="Calibri" w:cs="Calibri"/>
          <w:lang w:eastAsia="tr-TR"/>
        </w:rPr>
        <w:t xml:space="preserve"> İspanya ve İtalya gibi Euro Alanı’nın sorunlu ekonomilerinin borçlanma maliyetleri söz konusu kararın ardından gerilemiştir.</w:t>
      </w:r>
    </w:p>
    <w:p w:rsidR="009F0B65" w:rsidRPr="001775E6" w:rsidRDefault="001775E6" w:rsidP="001775E6">
      <w:pPr>
        <w:spacing w:after="200" w:line="276" w:lineRule="auto"/>
        <w:jc w:val="both"/>
        <w:rPr>
          <w:rFonts w:ascii="Calibri" w:hAnsi="Calibri" w:cs="Calibri"/>
          <w:lang w:eastAsia="tr-TR"/>
        </w:rPr>
      </w:pPr>
      <w:r w:rsidRPr="001775E6">
        <w:rPr>
          <w:rFonts w:ascii="Calibri" w:hAnsi="Calibri" w:cs="Calibri"/>
          <w:lang w:eastAsia="tr-TR"/>
        </w:rPr>
        <w:t xml:space="preserve">Kasım ayında, ABD’de mali uçuruma ilişkin endişeler Dolar’ın baskı altında kalmasına neden olurken, Yunanistan’ı mali darboğazdan kurtarmaya yönelik alınan kararlar Euro’yu desteklemiştir. Bu çerçevede, €/$ </w:t>
      </w:r>
      <w:proofErr w:type="gramStart"/>
      <w:r w:rsidRPr="001775E6">
        <w:rPr>
          <w:rFonts w:ascii="Calibri" w:hAnsi="Calibri" w:cs="Calibri"/>
          <w:lang w:eastAsia="tr-TR"/>
        </w:rPr>
        <w:t>paritesi</w:t>
      </w:r>
      <w:proofErr w:type="gramEnd"/>
      <w:r w:rsidRPr="001775E6">
        <w:rPr>
          <w:rFonts w:ascii="Calibri" w:hAnsi="Calibri" w:cs="Calibri"/>
          <w:lang w:eastAsia="tr-TR"/>
        </w:rPr>
        <w:t xml:space="preserve"> Kasım ayının </w:t>
      </w:r>
      <w:r w:rsidR="00BD0410" w:rsidRPr="001775E6">
        <w:rPr>
          <w:rFonts w:ascii="Calibri" w:hAnsi="Calibri" w:cs="Calibri"/>
          <w:lang w:eastAsia="tr-TR"/>
        </w:rPr>
        <w:t>ikinci yarısından</w:t>
      </w:r>
      <w:r w:rsidRPr="001775E6">
        <w:rPr>
          <w:rFonts w:ascii="Calibri" w:hAnsi="Calibri" w:cs="Calibri"/>
          <w:lang w:eastAsia="tr-TR"/>
        </w:rPr>
        <w:t xml:space="preserve"> </w:t>
      </w:r>
      <w:r w:rsidR="00BD0410" w:rsidRPr="001775E6">
        <w:rPr>
          <w:rFonts w:ascii="Calibri" w:hAnsi="Calibri" w:cs="Calibri"/>
          <w:lang w:eastAsia="tr-TR"/>
        </w:rPr>
        <w:t>itibaren yükseliş</w:t>
      </w:r>
      <w:r w:rsidRPr="001775E6">
        <w:rPr>
          <w:rFonts w:ascii="Calibri" w:hAnsi="Calibri" w:cs="Calibri"/>
          <w:lang w:eastAsia="tr-TR"/>
        </w:rPr>
        <w:t xml:space="preserve"> eğilimine girmi</w:t>
      </w:r>
      <w:r>
        <w:rPr>
          <w:rFonts w:ascii="Calibri" w:hAnsi="Calibri" w:cs="Calibri"/>
          <w:b/>
          <w:i/>
          <w:lang w:eastAsia="tr-TR"/>
        </w:rPr>
        <w:t>ş ve 30 Kasım itibarıyla 1,2984</w:t>
      </w:r>
      <w:r w:rsidR="006F0875">
        <w:rPr>
          <w:rFonts w:ascii="Calibri" w:hAnsi="Calibri" w:cs="Calibri"/>
          <w:b/>
          <w:i/>
          <w:lang w:eastAsia="tr-TR"/>
        </w:rPr>
        <w:t xml:space="preserve"> </w:t>
      </w:r>
      <w:r w:rsidRPr="001775E6">
        <w:rPr>
          <w:rFonts w:ascii="Calibri" w:hAnsi="Calibri" w:cs="Calibri"/>
          <w:lang w:eastAsia="tr-TR"/>
        </w:rPr>
        <w:t>düzeyinde gerçekleşmiştir</w:t>
      </w:r>
    </w:p>
    <w:p w:rsidR="00D64C5F" w:rsidRDefault="00D64C5F" w:rsidP="009F0B65">
      <w:pPr>
        <w:pStyle w:val="Balk1"/>
        <w:rPr>
          <w:bCs/>
          <w:iCs/>
          <w:sz w:val="22"/>
          <w:szCs w:val="22"/>
          <w:lang w:val="tr-TR" w:eastAsia="tr-TR"/>
        </w:rPr>
      </w:pPr>
      <w:r w:rsidRPr="00D066C6">
        <w:rPr>
          <w:bCs/>
          <w:iCs/>
          <w:sz w:val="22"/>
          <w:szCs w:val="22"/>
          <w:lang w:eastAsia="tr-TR"/>
        </w:rPr>
        <w:t xml:space="preserve">Petrol ve </w:t>
      </w:r>
      <w:r w:rsidR="008748A2" w:rsidRPr="00D066C6">
        <w:rPr>
          <w:bCs/>
          <w:iCs/>
          <w:sz w:val="22"/>
          <w:szCs w:val="22"/>
          <w:lang w:eastAsia="tr-TR"/>
        </w:rPr>
        <w:t>A</w:t>
      </w:r>
      <w:r w:rsidRPr="00D066C6">
        <w:rPr>
          <w:bCs/>
          <w:iCs/>
          <w:sz w:val="22"/>
          <w:szCs w:val="22"/>
          <w:lang w:eastAsia="tr-TR"/>
        </w:rPr>
        <w:t xml:space="preserve">ltın </w:t>
      </w:r>
      <w:bookmarkEnd w:id="77"/>
      <w:bookmarkEnd w:id="78"/>
      <w:bookmarkEnd w:id="79"/>
      <w:bookmarkEnd w:id="80"/>
      <w:bookmarkEnd w:id="81"/>
      <w:bookmarkEnd w:id="82"/>
      <w:bookmarkEnd w:id="83"/>
      <w:bookmarkEnd w:id="84"/>
      <w:bookmarkEnd w:id="85"/>
      <w:bookmarkEnd w:id="86"/>
      <w:bookmarkEnd w:id="87"/>
      <w:bookmarkEnd w:id="88"/>
      <w:bookmarkEnd w:id="89"/>
      <w:r w:rsidR="002A3C36" w:rsidRPr="00D066C6">
        <w:rPr>
          <w:bCs/>
          <w:iCs/>
          <w:sz w:val="22"/>
          <w:szCs w:val="22"/>
          <w:lang w:eastAsia="tr-TR"/>
        </w:rPr>
        <w:t>Fiyatı…</w:t>
      </w:r>
      <w:bookmarkEnd w:id="90"/>
      <w:bookmarkEnd w:id="91"/>
      <w:bookmarkEnd w:id="92"/>
      <w:bookmarkEnd w:id="93"/>
      <w:bookmarkEnd w:id="94"/>
      <w:bookmarkEnd w:id="95"/>
    </w:p>
    <w:p w:rsidR="00A71B75" w:rsidRPr="00A71B75" w:rsidRDefault="00A71B75" w:rsidP="00A71B75">
      <w:pPr>
        <w:rPr>
          <w:lang w:eastAsia="tr-TR"/>
        </w:rPr>
      </w:pPr>
    </w:p>
    <w:p w:rsidR="00604F87" w:rsidRPr="001775E6" w:rsidRDefault="001775E6" w:rsidP="001775E6">
      <w:pPr>
        <w:autoSpaceDE w:val="0"/>
        <w:autoSpaceDN w:val="0"/>
        <w:adjustRightInd w:val="0"/>
        <w:jc w:val="both"/>
        <w:rPr>
          <w:rFonts w:ascii="Calibri" w:hAnsi="Calibri" w:cs="Calibri"/>
          <w:lang w:eastAsia="tr-TR"/>
        </w:rPr>
      </w:pPr>
      <w:r w:rsidRPr="001775E6">
        <w:rPr>
          <w:rFonts w:ascii="Calibri" w:hAnsi="Calibri" w:cs="Calibri"/>
          <w:lang w:eastAsia="tr-TR"/>
        </w:rPr>
        <w:t xml:space="preserve">Kasım ayında yatay bir seyir izleyen </w:t>
      </w:r>
      <w:proofErr w:type="spellStart"/>
      <w:r w:rsidRPr="001775E6">
        <w:rPr>
          <w:rFonts w:ascii="Calibri" w:hAnsi="Calibri" w:cs="Calibri"/>
          <w:lang w:eastAsia="tr-TR"/>
        </w:rPr>
        <w:t>Brent</w:t>
      </w:r>
      <w:proofErr w:type="spellEnd"/>
      <w:r w:rsidRPr="001775E6">
        <w:rPr>
          <w:rFonts w:ascii="Calibri" w:hAnsi="Calibri" w:cs="Calibri"/>
          <w:lang w:eastAsia="tr-TR"/>
        </w:rPr>
        <w:t xml:space="preserve"> türü ham </w:t>
      </w:r>
      <w:r>
        <w:rPr>
          <w:rFonts w:ascii="Calibri" w:hAnsi="Calibri" w:cs="Calibri"/>
          <w:lang w:eastAsia="tr-TR"/>
        </w:rPr>
        <w:t xml:space="preserve">petrolün varil fiyatı 30 Kasım </w:t>
      </w:r>
      <w:r w:rsidRPr="001775E6">
        <w:rPr>
          <w:rFonts w:ascii="Calibri" w:hAnsi="Calibri" w:cs="Calibri"/>
          <w:lang w:eastAsia="tr-TR"/>
        </w:rPr>
        <w:t xml:space="preserve">itibarıyla $/varil 111 düzeyinde gerçekleşmiştir. Gelişmiş ekonomiler kaynaklı küresel ekonomik belirsizlik ortamı Kasım ayı genelinde altın fiyatlarının yükseliş eğilimi sergilemesine neden olmuştur. Kasım ayının son </w:t>
      </w:r>
      <w:r w:rsidR="008A1203" w:rsidRPr="001775E6">
        <w:rPr>
          <w:rFonts w:ascii="Calibri" w:hAnsi="Calibri" w:cs="Calibri"/>
          <w:lang w:eastAsia="tr-TR"/>
        </w:rPr>
        <w:t>haftasında ise</w:t>
      </w:r>
      <w:r w:rsidRPr="001775E6">
        <w:rPr>
          <w:rFonts w:ascii="Calibri" w:hAnsi="Calibri" w:cs="Calibri"/>
          <w:lang w:eastAsia="tr-TR"/>
        </w:rPr>
        <w:t>, altın fiyatları gerilemiş ve 30 Kasım itibarıyla $/ons 1.714 seviyesinde gerçekleşmiştir.</w:t>
      </w:r>
    </w:p>
    <w:p w:rsidR="00604F87" w:rsidRPr="00F34F9F" w:rsidRDefault="00604F87" w:rsidP="00D9596D">
      <w:pPr>
        <w:autoSpaceDE w:val="0"/>
        <w:autoSpaceDN w:val="0"/>
        <w:adjustRightInd w:val="0"/>
        <w:rPr>
          <w:b/>
          <w:lang w:eastAsia="tr-TR"/>
        </w:rPr>
      </w:pPr>
    </w:p>
    <w:p w:rsidR="008436FC" w:rsidRDefault="008436FC" w:rsidP="009C539A">
      <w:pPr>
        <w:autoSpaceDE w:val="0"/>
        <w:autoSpaceDN w:val="0"/>
        <w:adjustRightInd w:val="0"/>
        <w:jc w:val="center"/>
        <w:rPr>
          <w:b/>
          <w:lang w:eastAsia="tr-TR"/>
        </w:rPr>
      </w:pPr>
    </w:p>
    <w:p w:rsidR="008436FC" w:rsidRDefault="008436FC" w:rsidP="009C539A">
      <w:pPr>
        <w:autoSpaceDE w:val="0"/>
        <w:autoSpaceDN w:val="0"/>
        <w:adjustRightInd w:val="0"/>
        <w:jc w:val="center"/>
        <w:rPr>
          <w:b/>
          <w:lang w:eastAsia="tr-TR"/>
        </w:rPr>
      </w:pPr>
    </w:p>
    <w:p w:rsidR="008436FC" w:rsidRDefault="008436FC" w:rsidP="009C539A">
      <w:pPr>
        <w:autoSpaceDE w:val="0"/>
        <w:autoSpaceDN w:val="0"/>
        <w:adjustRightInd w:val="0"/>
        <w:jc w:val="center"/>
        <w:rPr>
          <w:b/>
          <w:lang w:eastAsia="tr-TR"/>
        </w:rPr>
      </w:pPr>
    </w:p>
    <w:p w:rsidR="00436A5E" w:rsidRPr="00F34F9F" w:rsidRDefault="00D9596D" w:rsidP="009C539A">
      <w:pPr>
        <w:autoSpaceDE w:val="0"/>
        <w:autoSpaceDN w:val="0"/>
        <w:adjustRightInd w:val="0"/>
        <w:jc w:val="center"/>
        <w:rPr>
          <w:b/>
          <w:lang w:eastAsia="tr-TR"/>
        </w:rPr>
      </w:pPr>
      <w:r w:rsidRPr="00F34F9F">
        <w:rPr>
          <w:b/>
          <w:lang w:eastAsia="tr-TR"/>
        </w:rPr>
        <w:t>EKİM</w:t>
      </w:r>
      <w:r w:rsidR="000F698A" w:rsidRPr="00F34F9F">
        <w:rPr>
          <w:b/>
          <w:lang w:eastAsia="tr-TR"/>
        </w:rPr>
        <w:t>-KASIM</w:t>
      </w:r>
      <w:r w:rsidR="00EA6AED" w:rsidRPr="00F34F9F">
        <w:rPr>
          <w:b/>
          <w:lang w:eastAsia="tr-TR"/>
        </w:rPr>
        <w:t xml:space="preserve"> </w:t>
      </w:r>
      <w:r w:rsidR="000C78F9" w:rsidRPr="00F34F9F">
        <w:rPr>
          <w:b/>
          <w:lang w:eastAsia="tr-TR"/>
        </w:rPr>
        <w:t xml:space="preserve">2012 </w:t>
      </w:r>
      <w:proofErr w:type="spellStart"/>
      <w:r w:rsidR="009C539A" w:rsidRPr="00F34F9F">
        <w:rPr>
          <w:b/>
          <w:lang w:eastAsia="tr-TR"/>
        </w:rPr>
        <w:t>Brent</w:t>
      </w:r>
      <w:proofErr w:type="spellEnd"/>
      <w:r w:rsidR="009C539A" w:rsidRPr="00F34F9F">
        <w:rPr>
          <w:b/>
          <w:lang w:eastAsia="tr-TR"/>
        </w:rPr>
        <w:t xml:space="preserve"> Petrol Fiyatı</w:t>
      </w:r>
    </w:p>
    <w:p w:rsidR="00436A5E" w:rsidRPr="00F34F9F" w:rsidRDefault="00436A5E" w:rsidP="00DF7041">
      <w:pPr>
        <w:autoSpaceDE w:val="0"/>
        <w:autoSpaceDN w:val="0"/>
        <w:adjustRightInd w:val="0"/>
        <w:jc w:val="center"/>
        <w:rPr>
          <w:rFonts w:ascii="Arial" w:hAnsi="Arial" w:cs="Arial"/>
          <w:lang w:eastAsia="tr-TR"/>
        </w:rPr>
      </w:pPr>
    </w:p>
    <w:p w:rsidR="00436A5E" w:rsidRPr="00F34F9F" w:rsidRDefault="0097754A" w:rsidP="008B2393">
      <w:pPr>
        <w:autoSpaceDE w:val="0"/>
        <w:autoSpaceDN w:val="0"/>
        <w:adjustRightInd w:val="0"/>
        <w:rPr>
          <w:rFonts w:ascii="Arial" w:hAnsi="Arial" w:cs="Arial"/>
          <w:lang w:eastAsia="tr-TR"/>
        </w:rPr>
      </w:pPr>
      <w:r>
        <w:rPr>
          <w:noProof/>
          <w:lang w:eastAsia="tr-TR"/>
        </w:rPr>
        <w:drawing>
          <wp:inline distT="0" distB="0" distL="0" distR="0" wp14:anchorId="0BC37585" wp14:editId="648036A5">
            <wp:extent cx="3784600" cy="1598295"/>
            <wp:effectExtent l="0" t="0" r="6350" b="1905"/>
            <wp:docPr id="1" name="Resim 1" descr="1m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m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0" cy="1598295"/>
                    </a:xfrm>
                    <a:prstGeom prst="rect">
                      <a:avLst/>
                    </a:prstGeom>
                    <a:noFill/>
                    <a:ln>
                      <a:noFill/>
                    </a:ln>
                  </pic:spPr>
                </pic:pic>
              </a:graphicData>
            </a:graphic>
          </wp:inline>
        </w:drawing>
      </w:r>
    </w:p>
    <w:p w:rsidR="00EE6463" w:rsidRPr="00F34F9F" w:rsidRDefault="00EE6463" w:rsidP="00EE6463">
      <w:pPr>
        <w:autoSpaceDE w:val="0"/>
        <w:autoSpaceDN w:val="0"/>
        <w:adjustRightInd w:val="0"/>
        <w:jc w:val="both"/>
        <w:rPr>
          <w:rFonts w:ascii="Arial" w:hAnsi="Arial" w:cs="Arial"/>
          <w:color w:val="000000"/>
          <w:lang w:eastAsia="tr-TR"/>
        </w:rPr>
      </w:pPr>
    </w:p>
    <w:p w:rsidR="00EB0E4B" w:rsidRDefault="00EB0E4B" w:rsidP="00EA4489">
      <w:pPr>
        <w:jc w:val="center"/>
        <w:rPr>
          <w:b/>
        </w:rPr>
      </w:pPr>
    </w:p>
    <w:p w:rsidR="00EB0E4B" w:rsidRDefault="00EB0E4B" w:rsidP="00EA4489">
      <w:pPr>
        <w:jc w:val="center"/>
        <w:rPr>
          <w:b/>
        </w:rPr>
      </w:pPr>
    </w:p>
    <w:p w:rsidR="008436FC" w:rsidRDefault="008436FC" w:rsidP="00EA4489">
      <w:pPr>
        <w:jc w:val="center"/>
        <w:rPr>
          <w:b/>
        </w:rPr>
      </w:pPr>
    </w:p>
    <w:p w:rsidR="008436FC" w:rsidRDefault="008436FC" w:rsidP="00EA4489">
      <w:pPr>
        <w:jc w:val="center"/>
        <w:rPr>
          <w:b/>
        </w:rPr>
      </w:pPr>
    </w:p>
    <w:p w:rsidR="00EA4489" w:rsidRPr="00F34F9F" w:rsidRDefault="00387869" w:rsidP="00EA4489">
      <w:pPr>
        <w:jc w:val="center"/>
        <w:rPr>
          <w:b/>
        </w:rPr>
      </w:pPr>
      <w:r w:rsidRPr="00F34F9F">
        <w:rPr>
          <w:b/>
        </w:rPr>
        <w:t>EKİM</w:t>
      </w:r>
      <w:r w:rsidR="000F698A" w:rsidRPr="00F34F9F">
        <w:rPr>
          <w:b/>
        </w:rPr>
        <w:t>-KASIM 2012 Altın</w:t>
      </w:r>
      <w:r w:rsidR="00EA4489" w:rsidRPr="00F34F9F">
        <w:rPr>
          <w:b/>
        </w:rPr>
        <w:t xml:space="preserve"> Fiyatları</w:t>
      </w:r>
      <w:r w:rsidR="00670748" w:rsidRPr="00F34F9F">
        <w:rPr>
          <w:b/>
        </w:rPr>
        <w:t>/////****</w:t>
      </w:r>
    </w:p>
    <w:p w:rsidR="00EE6463" w:rsidRPr="00F34F9F" w:rsidRDefault="0097754A" w:rsidP="00247F57">
      <w:pPr>
        <w:autoSpaceDE w:val="0"/>
        <w:autoSpaceDN w:val="0"/>
        <w:adjustRightInd w:val="0"/>
        <w:jc w:val="center"/>
        <w:rPr>
          <w:rFonts w:ascii="Arial" w:hAnsi="Arial" w:cs="Arial"/>
          <w:lang w:eastAsia="tr-TR"/>
        </w:rPr>
      </w:pPr>
      <w:bookmarkStart w:id="96" w:name="_Toc314998431"/>
      <w:bookmarkStart w:id="97" w:name="_Toc314999303"/>
      <w:bookmarkStart w:id="98" w:name="_Toc315019054"/>
      <w:bookmarkStart w:id="99" w:name="_Toc315019194"/>
      <w:bookmarkStart w:id="100" w:name="_Toc315019283"/>
      <w:bookmarkStart w:id="101" w:name="_Toc315020095"/>
      <w:bookmarkStart w:id="102" w:name="_Toc315020958"/>
      <w:bookmarkStart w:id="103" w:name="_Toc315021067"/>
      <w:bookmarkStart w:id="104" w:name="_Toc315021174"/>
      <w:bookmarkStart w:id="105" w:name="_Toc320020844"/>
      <w:bookmarkStart w:id="106" w:name="_Toc322518789"/>
      <w:r>
        <w:rPr>
          <w:noProof/>
          <w:lang w:eastAsia="tr-TR"/>
        </w:rPr>
        <w:drawing>
          <wp:inline distT="0" distB="0" distL="0" distR="0" wp14:anchorId="25BD5526" wp14:editId="6B785A49">
            <wp:extent cx="3808730" cy="1550670"/>
            <wp:effectExtent l="0" t="0" r="1270" b="0"/>
            <wp:docPr id="2" name="Resim 1" descr="Buy Gold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uy Gold 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730" cy="1550670"/>
                    </a:xfrm>
                    <a:prstGeom prst="rect">
                      <a:avLst/>
                    </a:prstGeom>
                    <a:noFill/>
                    <a:ln>
                      <a:noFill/>
                    </a:ln>
                  </pic:spPr>
                </pic:pic>
              </a:graphicData>
            </a:graphic>
          </wp:inline>
        </w:drawing>
      </w:r>
    </w:p>
    <w:p w:rsidR="006F5017" w:rsidRPr="00F34F9F" w:rsidRDefault="006F5017" w:rsidP="008D624F">
      <w:pPr>
        <w:autoSpaceDE w:val="0"/>
        <w:autoSpaceDN w:val="0"/>
        <w:adjustRightInd w:val="0"/>
        <w:jc w:val="both"/>
        <w:rPr>
          <w:rStyle w:val="GlVurgulama"/>
          <w:b w:val="0"/>
          <w:sz w:val="20"/>
        </w:rPr>
      </w:pPr>
    </w:p>
    <w:p w:rsidR="00F34F9F" w:rsidRDefault="00F34F9F" w:rsidP="00F34F9F">
      <w:pPr>
        <w:autoSpaceDE w:val="0"/>
        <w:autoSpaceDN w:val="0"/>
        <w:adjustRightInd w:val="0"/>
        <w:jc w:val="both"/>
        <w:rPr>
          <w:rStyle w:val="GlVurgulama"/>
          <w:b w:val="0"/>
          <w:sz w:val="20"/>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F34F9F" w:rsidRPr="00BD0410" w:rsidRDefault="003C0979" w:rsidP="00F34F9F">
      <w:pPr>
        <w:autoSpaceDE w:val="0"/>
        <w:autoSpaceDN w:val="0"/>
        <w:adjustRightInd w:val="0"/>
        <w:jc w:val="both"/>
        <w:rPr>
          <w:rStyle w:val="GlVurgulama"/>
          <w:i/>
          <w:sz w:val="22"/>
          <w:szCs w:val="22"/>
        </w:rPr>
      </w:pPr>
      <w:r w:rsidRPr="00BD0410">
        <w:rPr>
          <w:rStyle w:val="GlVurgulama"/>
          <w:i/>
          <w:sz w:val="22"/>
          <w:szCs w:val="22"/>
        </w:rPr>
        <w:lastRenderedPageBreak/>
        <w:t>ABD…</w:t>
      </w:r>
      <w:bookmarkStart w:id="107" w:name="_Toc314998432"/>
      <w:bookmarkStart w:id="108" w:name="_Toc314999304"/>
      <w:bookmarkStart w:id="109" w:name="_Toc315019195"/>
      <w:bookmarkStart w:id="110" w:name="_Toc315019284"/>
      <w:bookmarkStart w:id="111" w:name="_Toc315020096"/>
      <w:bookmarkStart w:id="112" w:name="_Toc315020959"/>
      <w:bookmarkStart w:id="113" w:name="_Toc315021068"/>
      <w:bookmarkStart w:id="114" w:name="_Toc315021175"/>
      <w:bookmarkStart w:id="115" w:name="_Toc320020845"/>
      <w:bookmarkStart w:id="116" w:name="_Toc322518790"/>
      <w:bookmarkStart w:id="117" w:name="_Toc324925924"/>
      <w:bookmarkStart w:id="118" w:name="_Toc324926419"/>
      <w:bookmarkStart w:id="119" w:name="_Toc328214836"/>
      <w:bookmarkStart w:id="120" w:name="_Toc328222772"/>
      <w:bookmarkStart w:id="121" w:name="_Toc328222869"/>
      <w:bookmarkStart w:id="122" w:name="_Toc330502169"/>
      <w:bookmarkStart w:id="123" w:name="_Toc330592070"/>
      <w:bookmarkStart w:id="124" w:name="_Toc330630845"/>
      <w:bookmarkStart w:id="125" w:name="_Toc336423722"/>
      <w:bookmarkStart w:id="126" w:name="_Toc336424019"/>
      <w:bookmarkStart w:id="127" w:name="_Toc336430982"/>
      <w:bookmarkEnd w:id="96"/>
      <w:bookmarkEnd w:id="97"/>
      <w:bookmarkEnd w:id="98"/>
      <w:bookmarkEnd w:id="99"/>
      <w:bookmarkEnd w:id="100"/>
      <w:bookmarkEnd w:id="101"/>
      <w:bookmarkEnd w:id="102"/>
      <w:bookmarkEnd w:id="103"/>
      <w:bookmarkEnd w:id="104"/>
      <w:bookmarkEnd w:id="105"/>
      <w:bookmarkEnd w:id="106"/>
    </w:p>
    <w:p w:rsidR="00F34F9F" w:rsidRPr="00F34F9F" w:rsidRDefault="00F34F9F" w:rsidP="00F34F9F">
      <w:pPr>
        <w:autoSpaceDE w:val="0"/>
        <w:autoSpaceDN w:val="0"/>
        <w:adjustRightInd w:val="0"/>
        <w:jc w:val="both"/>
        <w:rPr>
          <w:rFonts w:ascii="Calibri" w:hAnsi="Calibri" w:cs="Calibri"/>
          <w:lang w:eastAsia="tr-TR"/>
        </w:rPr>
      </w:pPr>
    </w:p>
    <w:p w:rsidR="008A1203" w:rsidRPr="008A1203" w:rsidRDefault="008A1203" w:rsidP="008A1203">
      <w:pPr>
        <w:spacing w:after="200" w:line="276" w:lineRule="auto"/>
        <w:jc w:val="both"/>
        <w:rPr>
          <w:rFonts w:ascii="Calibri" w:eastAsia="Calibri" w:hAnsi="Calibri"/>
        </w:rPr>
      </w:pPr>
      <w:r w:rsidRPr="008A1203">
        <w:rPr>
          <w:rFonts w:ascii="Calibri" w:eastAsia="Calibri" w:hAnsi="Calibri"/>
        </w:rPr>
        <w:t>ABD ekonomisinde ılımlı toparlanma sinyalleri olmasına rağmen, OECD açıkladığı Kasım ayı raporunda büyüme tahminlerini aşağı doğru revize etmiştir. 2012 yılı büyüme tahmini yüzde 2,4’den yüzde 2,2 seviyesine, 2013 yılı büyüme tahminleri yüzde 2,6’dan yüzde 2 oranına düşürülmüştür.</w:t>
      </w:r>
    </w:p>
    <w:p w:rsidR="008A1203" w:rsidRPr="008A1203" w:rsidRDefault="008A1203" w:rsidP="008A1203">
      <w:pPr>
        <w:spacing w:after="200" w:line="276" w:lineRule="auto"/>
        <w:jc w:val="both"/>
        <w:rPr>
          <w:rFonts w:ascii="Calibri" w:eastAsia="Calibri" w:hAnsi="Calibri"/>
        </w:rPr>
      </w:pPr>
      <w:r w:rsidRPr="008A1203">
        <w:rPr>
          <w:rFonts w:ascii="Calibri" w:eastAsia="Calibri" w:hAnsi="Calibri"/>
        </w:rPr>
        <w:t xml:space="preserve">ABD’ de açıklanan veriler iktisadi faaliyetlerin son dönemde bir miktar ivme kazandığını göstermektedir. Ancak mali uçuruma ilişkin endişeler ana gündemi oluşturmakta ve kuşkular azalmadan devam etmektedir. Ülke içerisinde 2013 yılında devreye girecek olan 600 milyar doları aşan harcama kesintileri ve vergi artışları ekonomi üzerinde negatif büyüme yani </w:t>
      </w:r>
      <w:proofErr w:type="gramStart"/>
      <w:r w:rsidRPr="008A1203">
        <w:rPr>
          <w:rFonts w:ascii="Calibri" w:eastAsia="Calibri" w:hAnsi="Calibri"/>
        </w:rPr>
        <w:t>resesyon</w:t>
      </w:r>
      <w:proofErr w:type="gramEnd"/>
      <w:r w:rsidRPr="008A1203">
        <w:rPr>
          <w:rFonts w:ascii="Calibri" w:eastAsia="Calibri" w:hAnsi="Calibri"/>
        </w:rPr>
        <w:t xml:space="preserve"> baskısı oluşturmaktadır. IMF yaptığı açıklamada, dünyanın en büyük ekonomisi olan ABD’nin mali sıkıntılarını gidermesi için vergileri artırması, başka gelir kaynağı bularak kazançlarını artırması veya harcama kesintilerinin dengeli bir biçimde kullanması gerektiğinin altını çizmiştir.</w:t>
      </w:r>
    </w:p>
    <w:p w:rsidR="008A1203" w:rsidRPr="008A1203" w:rsidRDefault="008A1203" w:rsidP="008A1203">
      <w:pPr>
        <w:spacing w:after="200" w:line="276" w:lineRule="auto"/>
        <w:jc w:val="both"/>
        <w:rPr>
          <w:rFonts w:ascii="Calibri" w:eastAsia="Calibri" w:hAnsi="Calibri"/>
        </w:rPr>
      </w:pPr>
      <w:r w:rsidRPr="008A1203">
        <w:rPr>
          <w:rFonts w:ascii="Calibri" w:eastAsia="Calibri" w:hAnsi="Calibri"/>
        </w:rPr>
        <w:t>Mali uçuruma yönelik belirsizlikler mali dalgalanmalara yol açmaktadır. Ekonomistler, herhangi bir anlaşmaya varılamadığı takdirde hisselerin aşağı düşmeye devam edeceğini ve şayet bu yıl anlaşmasız biterse hisselerin dibe vuracağını söylemektedirler. Amerika Merkez Bankası Başkanı yaptığı açıklamada Merkez Bankasının çabalarının, tek başına ekonomiyi korumaya yetmeyeceği, bütçe görüşmeleri başarısızlıkla sonuçlanırsa ABD’nin mali uçuruma doğru sürükleneceğini dile getirmiştir.</w:t>
      </w:r>
    </w:p>
    <w:p w:rsidR="008A1203" w:rsidRPr="008A1203" w:rsidRDefault="008A1203" w:rsidP="008A1203">
      <w:pPr>
        <w:spacing w:after="200" w:line="276" w:lineRule="auto"/>
        <w:jc w:val="both"/>
        <w:rPr>
          <w:rFonts w:ascii="Calibri" w:eastAsia="Calibri" w:hAnsi="Calibri"/>
        </w:rPr>
      </w:pPr>
      <w:r w:rsidRPr="008A1203">
        <w:rPr>
          <w:rFonts w:ascii="Calibri" w:eastAsia="Calibri" w:hAnsi="Calibri"/>
        </w:rPr>
        <w:t xml:space="preserve">2012 yılı ikinci çeyreğinde yüzde 1,3 büyümüştür. Kasım ayı sonunda açıklanan rakamlara göre 2012 yılı üçüncü çeyreğinde yüzde 2,7 oranında büyümüştür. Bu çeyrekte tahmin edilen yüzde 2’lik büyümenin üzerine çıkmasının nedeni ülkede yaşanan yatırım artışları olmuştur. ABD’de </w:t>
      </w:r>
      <w:proofErr w:type="spellStart"/>
      <w:r w:rsidRPr="008A1203">
        <w:rPr>
          <w:rFonts w:ascii="Calibri" w:eastAsia="Calibri" w:hAnsi="Calibri"/>
        </w:rPr>
        <w:t>Sandy</w:t>
      </w:r>
      <w:proofErr w:type="spellEnd"/>
      <w:r w:rsidRPr="008A1203">
        <w:rPr>
          <w:rFonts w:ascii="Calibri" w:eastAsia="Calibri" w:hAnsi="Calibri"/>
        </w:rPr>
        <w:t xml:space="preserve"> Kasırgasının ülkenin güneydoğusunda yaşayanların işyerine veya alışveriş merkezlerine gitmelerini engellemesi ile tüketici harcamaları ekim ayında düşmüş ve aynı oranda maaşlarda geriye doğru düşüş göstermiştir. Ekim ayında yüzde 2 olan tüketim harcamaları Kasım ayında yüzde 1,4’e gerilemiştir.</w:t>
      </w:r>
    </w:p>
    <w:p w:rsidR="008A1203" w:rsidRDefault="008A1203" w:rsidP="008A1203">
      <w:pPr>
        <w:spacing w:after="200" w:line="276" w:lineRule="auto"/>
        <w:jc w:val="both"/>
        <w:rPr>
          <w:rFonts w:ascii="Calibri" w:eastAsia="Calibri" w:hAnsi="Calibri"/>
        </w:rPr>
      </w:pPr>
      <w:r w:rsidRPr="008A1203">
        <w:rPr>
          <w:rFonts w:ascii="Calibri" w:eastAsia="Calibri" w:hAnsi="Calibri"/>
        </w:rPr>
        <w:lastRenderedPageBreak/>
        <w:t>Ekim ayında 0,7 puanlık düşüşün ardından sanayi üretim endeksi Kasım ayında 1 puan artmış ve üretim seviyesi yükselmiştir. Kasım ayı işsizlik oranında 0,2 puanlık gerileme olan Amerika da 146 bin kişiye tarım dışı istihdam yaratılmıştır.</w:t>
      </w:r>
    </w:p>
    <w:p w:rsidR="00F34F9F" w:rsidRDefault="00F34F9F" w:rsidP="000D025E">
      <w:pPr>
        <w:pStyle w:val="Balk1"/>
        <w:rPr>
          <w:rFonts w:ascii="Calibri" w:hAnsi="Calibri" w:cs="Calibri"/>
          <w:b w:val="0"/>
          <w:i w:val="0"/>
          <w:color w:val="auto"/>
          <w:sz w:val="20"/>
          <w:lang w:val="tr-TR" w:eastAsia="tr-TR"/>
        </w:rPr>
      </w:pPr>
    </w:p>
    <w:p w:rsidR="003238E1" w:rsidRPr="00D066C6" w:rsidRDefault="00B86EF0" w:rsidP="000D025E">
      <w:pPr>
        <w:pStyle w:val="Balk1"/>
        <w:rPr>
          <w:rStyle w:val="GlVurgulama"/>
          <w:b/>
          <w:sz w:val="22"/>
          <w:szCs w:val="22"/>
          <w:lang w:val="tr-TR"/>
        </w:rPr>
      </w:pPr>
      <w:r w:rsidRPr="00D066C6">
        <w:rPr>
          <w:rStyle w:val="GlVurgulama"/>
          <w:b/>
          <w:sz w:val="22"/>
          <w:szCs w:val="22"/>
        </w:rPr>
        <w:t xml:space="preserve">Avro </w:t>
      </w:r>
      <w:r w:rsidR="00F35290" w:rsidRPr="00D066C6">
        <w:rPr>
          <w:rStyle w:val="GlVurgulama"/>
          <w:b/>
          <w:sz w:val="22"/>
          <w:szCs w:val="22"/>
        </w:rPr>
        <w:t>B</w:t>
      </w:r>
      <w:r w:rsidRPr="00D066C6">
        <w:rPr>
          <w:rStyle w:val="GlVurgulama"/>
          <w:b/>
          <w:sz w:val="22"/>
          <w:szCs w:val="22"/>
        </w:rPr>
        <w:t>ölgesi…</w:t>
      </w:r>
      <w:bookmarkStart w:id="128" w:name="_Toc314998433"/>
      <w:bookmarkStart w:id="129" w:name="_Toc3149993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E132A" w:rsidRDefault="00AE132A" w:rsidP="00AE132A">
      <w:pPr>
        <w:jc w:val="both"/>
        <w:rPr>
          <w:rFonts w:ascii="Calibri" w:hAnsi="Calibri" w:cs="Calibri"/>
          <w:lang w:eastAsia="tr-TR"/>
        </w:rPr>
      </w:pPr>
      <w:bookmarkStart w:id="130" w:name="_Toc314998434"/>
      <w:bookmarkStart w:id="131" w:name="_Toc314999306"/>
      <w:bookmarkStart w:id="132" w:name="_Toc315019196"/>
      <w:bookmarkStart w:id="133" w:name="_Toc315019285"/>
      <w:bookmarkStart w:id="134" w:name="_Toc315020097"/>
      <w:bookmarkStart w:id="135" w:name="_Toc315020960"/>
      <w:bookmarkStart w:id="136" w:name="_Toc315021069"/>
      <w:bookmarkStart w:id="137" w:name="_Toc315021176"/>
      <w:bookmarkStart w:id="138" w:name="_Toc324925926"/>
      <w:bookmarkStart w:id="139" w:name="_Toc324926421"/>
      <w:bookmarkStart w:id="140" w:name="_Toc328214837"/>
      <w:bookmarkStart w:id="141" w:name="_Toc328222773"/>
      <w:bookmarkStart w:id="142" w:name="_Toc328222870"/>
      <w:bookmarkStart w:id="143" w:name="_Toc330502170"/>
      <w:bookmarkStart w:id="144" w:name="_Toc330592071"/>
      <w:bookmarkStart w:id="145" w:name="_Toc330630846"/>
      <w:bookmarkStart w:id="146" w:name="_Toc336423723"/>
      <w:bookmarkStart w:id="147" w:name="_Toc336424020"/>
      <w:bookmarkStart w:id="148" w:name="_Toc336430983"/>
      <w:bookmarkEnd w:id="128"/>
      <w:bookmarkEnd w:id="129"/>
    </w:p>
    <w:p w:rsidR="00437F00" w:rsidRPr="00437F00" w:rsidRDefault="00437F00" w:rsidP="007025C6">
      <w:pPr>
        <w:spacing w:after="200" w:line="276" w:lineRule="auto"/>
        <w:jc w:val="both"/>
        <w:rPr>
          <w:rFonts w:ascii="Calibri" w:eastAsia="Calibri" w:hAnsi="Calibri"/>
        </w:rPr>
      </w:pPr>
      <w:r w:rsidRPr="00437F00">
        <w:rPr>
          <w:rFonts w:ascii="Calibri" w:eastAsia="Calibri" w:hAnsi="Calibri"/>
        </w:rPr>
        <w:t>28 Kasım tarihinde 37 milyar Avro tutarındaki dört İspanyol Bankasının kurtarılması kararı onaylanmıştır. Bu kararın karşılığında İspanyol Bankaları çalışan sayılarını yüzde 25, şube sayılarını yüzde 39, verdikleri kredi oranını da yüzde 31 azaltmayı taahhüt etmişlerdir.</w:t>
      </w:r>
    </w:p>
    <w:p w:rsidR="00437F00" w:rsidRPr="00437F00" w:rsidRDefault="00437F00" w:rsidP="007025C6">
      <w:pPr>
        <w:spacing w:after="200" w:line="276" w:lineRule="auto"/>
        <w:jc w:val="both"/>
        <w:rPr>
          <w:rFonts w:ascii="Calibri" w:eastAsia="Calibri" w:hAnsi="Calibri"/>
        </w:rPr>
      </w:pPr>
      <w:r w:rsidRPr="00437F00">
        <w:rPr>
          <w:rFonts w:ascii="Calibri" w:eastAsia="Calibri" w:hAnsi="Calibri"/>
        </w:rPr>
        <w:t xml:space="preserve">Uluslararası kredi derecelendirme kuruluşu </w:t>
      </w:r>
      <w:proofErr w:type="spellStart"/>
      <w:r w:rsidRPr="00437F00">
        <w:rPr>
          <w:rFonts w:ascii="Calibri" w:eastAsia="Calibri" w:hAnsi="Calibri"/>
        </w:rPr>
        <w:t>Moody’s</w:t>
      </w:r>
      <w:proofErr w:type="spellEnd"/>
      <w:r w:rsidRPr="00437F00">
        <w:rPr>
          <w:rFonts w:ascii="Calibri" w:eastAsia="Calibri" w:hAnsi="Calibri"/>
        </w:rPr>
        <w:t xml:space="preserve"> 30 Kasım tarihinde Avro Bölgesi kurtarma fonları Avrupa Finansal İstikrar fonu ve Avrupa İstikrar Mekanizmasının notunu ‘’ AA’’ </w:t>
      </w:r>
      <w:proofErr w:type="gramStart"/>
      <w:r w:rsidRPr="00437F00">
        <w:rPr>
          <w:rFonts w:ascii="Calibri" w:eastAsia="Calibri" w:hAnsi="Calibri"/>
        </w:rPr>
        <w:t>dan</w:t>
      </w:r>
      <w:proofErr w:type="gramEnd"/>
      <w:r w:rsidRPr="00437F00">
        <w:rPr>
          <w:rFonts w:ascii="Calibri" w:eastAsia="Calibri" w:hAnsi="Calibri"/>
        </w:rPr>
        <w:t xml:space="preserve">, ‘’AA-1’’ e düşürmüş ve görünümünü negatif olarak belirlemiştir. Not indiriminin nedeni bu fonlara kredi sağlayan en büyük </w:t>
      </w:r>
      <w:proofErr w:type="gramStart"/>
      <w:r w:rsidRPr="00437F00">
        <w:rPr>
          <w:rFonts w:ascii="Calibri" w:eastAsia="Calibri" w:hAnsi="Calibri"/>
        </w:rPr>
        <w:t>kreditörlerin</w:t>
      </w:r>
      <w:proofErr w:type="gramEnd"/>
      <w:r w:rsidRPr="00437F00">
        <w:rPr>
          <w:rFonts w:ascii="Calibri" w:eastAsia="Calibri" w:hAnsi="Calibri"/>
        </w:rPr>
        <w:t xml:space="preserve"> kredi riskleri olarak belirtilmiştir.</w:t>
      </w:r>
    </w:p>
    <w:p w:rsidR="00437F00" w:rsidRPr="00437F00" w:rsidRDefault="00437F00" w:rsidP="007025C6">
      <w:pPr>
        <w:spacing w:after="200" w:line="276" w:lineRule="auto"/>
        <w:jc w:val="both"/>
        <w:rPr>
          <w:rFonts w:ascii="Calibri" w:eastAsia="Calibri" w:hAnsi="Calibri"/>
        </w:rPr>
      </w:pPr>
      <w:r w:rsidRPr="00437F00">
        <w:rPr>
          <w:rFonts w:ascii="Calibri" w:eastAsia="Calibri" w:hAnsi="Calibri"/>
        </w:rPr>
        <w:t>Avrupa Komisyonu 7 Kasım tarihinde yayınladığı Avrupa Ekonomik Öngörü raporunda finansal krizin etkilerinin Avro alanında iktisadi faaliyet üzerinde baskılayıcı bir unsur olmaya devam ettiğini belirtmiştir. Raporda Avro alanının yanı sıra küresel ölçekte de büyümenin yavaşladığı belirtilmiş ve önümüzdeki döneme ilişkin büyüme tahminleri aşağı doğru revize edilmiştir.</w:t>
      </w:r>
    </w:p>
    <w:p w:rsidR="00437F00" w:rsidRPr="00437F00" w:rsidRDefault="00437F00" w:rsidP="007025C6">
      <w:pPr>
        <w:spacing w:after="200" w:line="276" w:lineRule="auto"/>
        <w:jc w:val="both"/>
        <w:rPr>
          <w:rFonts w:ascii="Calibri" w:eastAsia="Calibri" w:hAnsi="Calibri"/>
        </w:rPr>
      </w:pPr>
      <w:r w:rsidRPr="00437F00">
        <w:rPr>
          <w:rFonts w:ascii="Calibri" w:eastAsia="Calibri" w:hAnsi="Calibri"/>
        </w:rPr>
        <w:t xml:space="preserve">Kasım ayında üç kez toplanan Avro Bölgesi Maliye Bakanları ve IMF Yunanistan’a yapılacak yardım konusunda uzlaşmışlardır. Bu doğrultuda; 43,7 milyar avro tutarındaki yeni kredi dilimi onaylanırken bunun 10,6 milyar avroluk kısmının bütçe finansmanı, 23,8 milyar avroluk kısmının ise bankalara sermaye takviyesi olarak önümüzdeki ay verileceği belirtilmiştir. Ayrıca ülkenin borçlarını 40 milyar avro düşürecek tedbirlerde anlaşma sağlanırken borçların </w:t>
      </w:r>
      <w:proofErr w:type="spellStart"/>
      <w:r w:rsidRPr="00437F00">
        <w:rPr>
          <w:rFonts w:ascii="Calibri" w:eastAsia="Calibri" w:hAnsi="Calibri"/>
        </w:rPr>
        <w:t>GSYH’ya</w:t>
      </w:r>
      <w:proofErr w:type="spellEnd"/>
      <w:r w:rsidRPr="00437F00">
        <w:rPr>
          <w:rFonts w:ascii="Calibri" w:eastAsia="Calibri" w:hAnsi="Calibri"/>
        </w:rPr>
        <w:t xml:space="preserve"> oranının 2020 itibarıyla yüzde 124’e çekileceği öngörülmektedir.</w:t>
      </w:r>
    </w:p>
    <w:p w:rsidR="008436FC" w:rsidRDefault="008436FC" w:rsidP="007025C6">
      <w:pPr>
        <w:autoSpaceDE w:val="0"/>
        <w:autoSpaceDN w:val="0"/>
        <w:adjustRightInd w:val="0"/>
        <w:spacing w:line="276" w:lineRule="auto"/>
        <w:jc w:val="both"/>
        <w:rPr>
          <w:rFonts w:ascii="Calibri" w:eastAsia="Calibri" w:hAnsi="Calibri" w:cs="Calibri"/>
          <w:color w:val="000000"/>
        </w:rPr>
      </w:pPr>
    </w:p>
    <w:p w:rsidR="00437F00" w:rsidRPr="00437F00" w:rsidRDefault="00437F00" w:rsidP="007025C6">
      <w:pPr>
        <w:autoSpaceDE w:val="0"/>
        <w:autoSpaceDN w:val="0"/>
        <w:adjustRightInd w:val="0"/>
        <w:spacing w:line="276" w:lineRule="auto"/>
        <w:jc w:val="both"/>
        <w:rPr>
          <w:rFonts w:ascii="Calibri" w:eastAsia="Calibri" w:hAnsi="Calibri" w:cs="Calibri"/>
        </w:rPr>
      </w:pPr>
      <w:r w:rsidRPr="00437F00">
        <w:rPr>
          <w:rFonts w:ascii="Calibri" w:eastAsia="Calibri" w:hAnsi="Calibri" w:cs="Calibri"/>
          <w:color w:val="000000"/>
        </w:rPr>
        <w:lastRenderedPageBreak/>
        <w:t>2012 yılının ikinci çeyreğinde bir önceki çeyreğe göre yüzde 0,2 oranında daralan Avro Bölgesi, üçüncü çeyrekte yüzde 0,1 oranında daralmıştır. Dış ticaret kaleminin üçüncü çeyrekte de pozitif katkısına rağmen iç talepte ve yatırımlarda yaşanan gerileme ve stok değişiminin negatif katkısı bu gelişmede belirleyici olmuştur. GSYH üçüncü çeyrekte yıllık olarak ise yüzde 0,</w:t>
      </w:r>
      <w:r w:rsidR="00F200C5" w:rsidRPr="00437F00">
        <w:rPr>
          <w:rFonts w:ascii="Calibri" w:eastAsia="Calibri" w:hAnsi="Calibri" w:cs="Calibri"/>
          <w:color w:val="000000"/>
        </w:rPr>
        <w:t>6 oranında</w:t>
      </w:r>
      <w:r w:rsidRPr="00437F00">
        <w:rPr>
          <w:rFonts w:ascii="Calibri" w:eastAsia="Calibri" w:hAnsi="Calibri" w:cs="Calibri"/>
        </w:rPr>
        <w:t xml:space="preserve"> daralmıştır. </w:t>
      </w:r>
      <w:proofErr w:type="spellStart"/>
      <w:r w:rsidRPr="00437F00">
        <w:rPr>
          <w:rFonts w:ascii="Calibri" w:eastAsia="Calibri" w:hAnsi="Calibri" w:cs="Calibri"/>
        </w:rPr>
        <w:t>GSYH’ın</w:t>
      </w:r>
      <w:proofErr w:type="spellEnd"/>
      <w:r w:rsidRPr="00437F00">
        <w:rPr>
          <w:rFonts w:ascii="Calibri" w:eastAsia="Calibri" w:hAnsi="Calibri" w:cs="Calibri"/>
        </w:rPr>
        <w:t xml:space="preserve"> dört çeyreklik değişimine bakıldığında Avro Bölgesi son üç çeyrektir daralmaktadır ve teknik </w:t>
      </w:r>
      <w:proofErr w:type="gramStart"/>
      <w:r w:rsidRPr="00437F00">
        <w:rPr>
          <w:rFonts w:ascii="Calibri" w:eastAsia="Calibri" w:hAnsi="Calibri" w:cs="Calibri"/>
        </w:rPr>
        <w:t>resesyon</w:t>
      </w:r>
      <w:proofErr w:type="gramEnd"/>
      <w:r w:rsidRPr="00437F00">
        <w:rPr>
          <w:rFonts w:ascii="Calibri" w:eastAsia="Calibri" w:hAnsi="Calibri" w:cs="Calibri"/>
        </w:rPr>
        <w:t xml:space="preserve"> içerisindedir.</w:t>
      </w:r>
    </w:p>
    <w:p w:rsidR="00437F00" w:rsidRPr="00437F00" w:rsidRDefault="00437F00" w:rsidP="007025C6">
      <w:pPr>
        <w:autoSpaceDE w:val="0"/>
        <w:autoSpaceDN w:val="0"/>
        <w:adjustRightInd w:val="0"/>
        <w:jc w:val="both"/>
        <w:rPr>
          <w:rFonts w:ascii="Calibri" w:eastAsia="Calibri" w:hAnsi="Calibri" w:cs="Calibri"/>
        </w:rPr>
      </w:pPr>
    </w:p>
    <w:p w:rsidR="00437F00" w:rsidRPr="00437F00" w:rsidRDefault="007025C6" w:rsidP="007025C6">
      <w:pPr>
        <w:autoSpaceDE w:val="0"/>
        <w:autoSpaceDN w:val="0"/>
        <w:adjustRightInd w:val="0"/>
        <w:spacing w:line="276" w:lineRule="auto"/>
        <w:jc w:val="both"/>
        <w:rPr>
          <w:rFonts w:ascii="Calibri" w:eastAsia="Calibri" w:hAnsi="Calibri" w:cs="Calibri"/>
          <w:color w:val="000000"/>
        </w:rPr>
      </w:pPr>
      <w:proofErr w:type="gramStart"/>
      <w:r w:rsidRPr="00437F00">
        <w:rPr>
          <w:rFonts w:ascii="Calibri" w:eastAsia="Calibri" w:hAnsi="Calibri" w:cs="Calibri"/>
          <w:color w:val="000000"/>
        </w:rPr>
        <w:t>Üç</w:t>
      </w:r>
      <w:r>
        <w:rPr>
          <w:rFonts w:ascii="Calibri" w:eastAsia="Calibri" w:hAnsi="Calibri" w:cs="Calibri"/>
          <w:color w:val="000000"/>
        </w:rPr>
        <w:t xml:space="preserve"> çeyrektir</w:t>
      </w:r>
      <w:proofErr w:type="gramEnd"/>
      <w:r w:rsidR="00437F00" w:rsidRPr="00437F00">
        <w:rPr>
          <w:rFonts w:ascii="Calibri" w:eastAsia="Calibri" w:hAnsi="Calibri" w:cs="Calibri"/>
          <w:color w:val="000000"/>
        </w:rPr>
        <w:t xml:space="preserve"> daralma eğiliminde olan özel tüketim, üçüncü çeyrekte durağan kalmıştır. İkinci çeyrekte bir önceki çeyreğe göre 0,4 oranında azalan özel tüketim harcamaları, üçüncü çeyrekte sabit kalmıştır. Bu çeyrekte tüketim harcamalarının büyümeye katkısı negatif olmamıştır. Bir önceki yılın aynı dönemine yüzde 1,3 oranında azalan tüketim harcamalarının, eksi 0,6 oranında gerçekleşen yıllık büyümeye katkısı negatif yönde </w:t>
      </w:r>
      <w:r w:rsidR="006F0875" w:rsidRPr="00437F00">
        <w:rPr>
          <w:rFonts w:ascii="Calibri" w:eastAsia="Calibri" w:hAnsi="Calibri" w:cs="Calibri"/>
          <w:color w:val="000000"/>
        </w:rPr>
        <w:t xml:space="preserve">yüzde </w:t>
      </w:r>
      <w:r w:rsidR="00437F00" w:rsidRPr="00437F00">
        <w:rPr>
          <w:rFonts w:ascii="Calibri" w:eastAsia="Calibri" w:hAnsi="Calibri" w:cs="Calibri"/>
          <w:color w:val="000000"/>
        </w:rPr>
        <w:t>0,7 puan olmuştur. Tüketimdeki zayıflık hane halklarının azalan reel harcanabilir gelirleri ile açıklanmaktadır.</w:t>
      </w:r>
    </w:p>
    <w:p w:rsidR="00AE132A" w:rsidRDefault="00AE132A" w:rsidP="00AE132A">
      <w:pPr>
        <w:jc w:val="both"/>
        <w:rPr>
          <w:rFonts w:ascii="Calibri" w:hAnsi="Calibri" w:cs="Calibri"/>
          <w:lang w:eastAsia="tr-TR"/>
        </w:rPr>
      </w:pPr>
    </w:p>
    <w:p w:rsidR="001121E4" w:rsidRDefault="001121E4" w:rsidP="00AE132A">
      <w:pPr>
        <w:jc w:val="both"/>
        <w:rPr>
          <w:rFonts w:ascii="Calibri" w:hAnsi="Calibri" w:cs="Calibri"/>
          <w:lang w:eastAsia="tr-TR"/>
        </w:rPr>
      </w:pPr>
    </w:p>
    <w:p w:rsidR="003F0EFE" w:rsidRPr="00D066C6" w:rsidRDefault="007A2F91" w:rsidP="00AE132A">
      <w:pPr>
        <w:jc w:val="both"/>
        <w:rPr>
          <w:rStyle w:val="Balk1Char"/>
          <w:sz w:val="22"/>
          <w:szCs w:val="22"/>
        </w:rPr>
      </w:pPr>
      <w:r w:rsidRPr="00D066C6">
        <w:rPr>
          <w:rStyle w:val="Balk1Char"/>
          <w:sz w:val="22"/>
          <w:szCs w:val="22"/>
        </w:rPr>
        <w:t>Japonya…</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A53CD2" w:rsidRPr="00F34F9F" w:rsidRDefault="00A53CD2" w:rsidP="00E30B7E">
      <w:pPr>
        <w:jc w:val="both"/>
        <w:rPr>
          <w:rStyle w:val="Balk1Char"/>
          <w:sz w:val="20"/>
        </w:rPr>
      </w:pPr>
    </w:p>
    <w:p w:rsidR="002006E4" w:rsidRPr="002006E4" w:rsidRDefault="002006E4" w:rsidP="002006E4">
      <w:pPr>
        <w:spacing w:after="200" w:line="276" w:lineRule="auto"/>
        <w:jc w:val="both"/>
        <w:rPr>
          <w:rFonts w:ascii="Calibri" w:eastAsia="Calibri" w:hAnsi="Calibri"/>
        </w:rPr>
      </w:pPr>
      <w:bookmarkStart w:id="149" w:name="_Toc314998438"/>
      <w:bookmarkStart w:id="150" w:name="_Toc314999310"/>
      <w:bookmarkStart w:id="151" w:name="_Toc315019197"/>
      <w:bookmarkStart w:id="152" w:name="_Toc315019286"/>
      <w:bookmarkStart w:id="153" w:name="_Toc315020098"/>
      <w:bookmarkStart w:id="154" w:name="_Toc315020961"/>
      <w:bookmarkStart w:id="155" w:name="_Toc315021070"/>
      <w:bookmarkStart w:id="156" w:name="_Toc315021177"/>
      <w:bookmarkStart w:id="157" w:name="_Toc320020847"/>
      <w:bookmarkStart w:id="158" w:name="_Toc322518792"/>
      <w:bookmarkStart w:id="159" w:name="_Toc324925927"/>
      <w:bookmarkStart w:id="160" w:name="_Toc324926422"/>
      <w:bookmarkStart w:id="161" w:name="_Toc328214838"/>
      <w:bookmarkStart w:id="162" w:name="_Toc328222774"/>
      <w:bookmarkStart w:id="163" w:name="_Toc328222871"/>
      <w:bookmarkStart w:id="164" w:name="_Toc330502171"/>
      <w:bookmarkStart w:id="165" w:name="_Toc330592072"/>
      <w:bookmarkStart w:id="166" w:name="_Toc330630847"/>
      <w:bookmarkStart w:id="167" w:name="_Toc336423724"/>
      <w:bookmarkStart w:id="168" w:name="_Toc336424021"/>
      <w:bookmarkStart w:id="169" w:name="_Toc336430984"/>
      <w:r w:rsidRPr="002006E4">
        <w:rPr>
          <w:rFonts w:ascii="Calibri" w:eastAsia="Calibri" w:hAnsi="Calibri"/>
        </w:rPr>
        <w:t xml:space="preserve">Dünyanın üçüncü büyük ekonomisi durumundaki Japonya’da dün açıklanan mali rakamlar, </w:t>
      </w:r>
      <w:proofErr w:type="gramStart"/>
      <w:r w:rsidRPr="002006E4">
        <w:rPr>
          <w:rFonts w:ascii="Calibri" w:eastAsia="Calibri" w:hAnsi="Calibri"/>
        </w:rPr>
        <w:t>resesyon</w:t>
      </w:r>
      <w:proofErr w:type="gramEnd"/>
      <w:r w:rsidRPr="002006E4">
        <w:rPr>
          <w:rFonts w:ascii="Calibri" w:eastAsia="Calibri" w:hAnsi="Calibri"/>
        </w:rPr>
        <w:t xml:space="preserve"> korkusunu tekrar alevlendirdi.</w:t>
      </w:r>
    </w:p>
    <w:p w:rsidR="002006E4" w:rsidRPr="002006E4" w:rsidRDefault="002006E4" w:rsidP="002006E4">
      <w:pPr>
        <w:spacing w:after="200" w:line="276" w:lineRule="auto"/>
        <w:jc w:val="both"/>
        <w:rPr>
          <w:rFonts w:ascii="Calibri" w:eastAsia="Calibri" w:hAnsi="Calibri"/>
        </w:rPr>
      </w:pPr>
      <w:r w:rsidRPr="002006E4">
        <w:rPr>
          <w:rFonts w:ascii="Calibri" w:eastAsia="Calibri" w:hAnsi="Calibri"/>
        </w:rPr>
        <w:t>Japon hükümetinin dün açıkladığı rakamlara göre, temmuz-eylül ayı aralığında Japonya ekonomisi yüzde 0,9 küçüldü. Yıllık küçülme is</w:t>
      </w:r>
      <w:r w:rsidR="006F0875">
        <w:rPr>
          <w:rFonts w:ascii="Calibri" w:eastAsia="Calibri" w:hAnsi="Calibri"/>
        </w:rPr>
        <w:t xml:space="preserve">e yüzde 3,5 olarak gerçekleşti. </w:t>
      </w:r>
      <w:r w:rsidRPr="002006E4">
        <w:rPr>
          <w:rFonts w:ascii="Calibri" w:eastAsia="Calibri" w:hAnsi="Calibri"/>
        </w:rPr>
        <w:t xml:space="preserve">Japon ekonomisinde son aylarda alarm zilleri çalıyor. Küresel ekonomik kriz ve Çin ile süren ada sorunu nedeniyle dış ticareti </w:t>
      </w:r>
      <w:r w:rsidR="006F0875">
        <w:rPr>
          <w:rFonts w:ascii="Calibri" w:eastAsia="Calibri" w:hAnsi="Calibri"/>
        </w:rPr>
        <w:t>azalan</w:t>
      </w:r>
      <w:r w:rsidRPr="002006E4">
        <w:rPr>
          <w:rFonts w:ascii="Calibri" w:eastAsia="Calibri" w:hAnsi="Calibri"/>
        </w:rPr>
        <w:t xml:space="preserve"> Japonya, iç talebin azalması nedeniyle zor günler geçiriyor. Kamudaki açığı kapatmak için KDV’leri artırmaya karar veren Başbakan </w:t>
      </w:r>
      <w:proofErr w:type="spellStart"/>
      <w:r w:rsidRPr="002006E4">
        <w:rPr>
          <w:rFonts w:ascii="Calibri" w:eastAsia="Calibri" w:hAnsi="Calibri"/>
        </w:rPr>
        <w:t>Yoşihiko</w:t>
      </w:r>
      <w:proofErr w:type="spellEnd"/>
      <w:r w:rsidRPr="002006E4">
        <w:rPr>
          <w:rFonts w:ascii="Calibri" w:eastAsia="Calibri" w:hAnsi="Calibri"/>
        </w:rPr>
        <w:t xml:space="preserve"> Noda yönetimi, 26 Ekim’de küçük bir teşvik paketi açıkladı. </w:t>
      </w:r>
    </w:p>
    <w:p w:rsidR="00887626" w:rsidRDefault="002006E4" w:rsidP="002006E4">
      <w:pPr>
        <w:spacing w:after="200" w:line="276" w:lineRule="auto"/>
        <w:jc w:val="both"/>
        <w:rPr>
          <w:rFonts w:ascii="Calibri" w:eastAsia="Calibri" w:hAnsi="Calibri"/>
        </w:rPr>
      </w:pPr>
      <w:r w:rsidRPr="002006E4">
        <w:rPr>
          <w:rFonts w:ascii="Calibri" w:eastAsia="Calibri" w:hAnsi="Calibri"/>
        </w:rPr>
        <w:t xml:space="preserve">Bunun ardından hükümet 30 Kasım’da da 1,2 trilyon yenlik yeni bir paket açıkladı. Hükümetin, rezerv fonundan finanse edeceği paketin aralarında sağlık ve tarımın olduğu çok sayıda sektörde büyümeyi tetiklemesi bekleniyordu. </w:t>
      </w:r>
    </w:p>
    <w:p w:rsidR="002006E4" w:rsidRPr="002006E4" w:rsidRDefault="002006E4" w:rsidP="002006E4">
      <w:pPr>
        <w:spacing w:after="200" w:line="276" w:lineRule="auto"/>
        <w:jc w:val="both"/>
        <w:rPr>
          <w:rFonts w:ascii="Calibri" w:eastAsia="Calibri" w:hAnsi="Calibri"/>
        </w:rPr>
      </w:pPr>
      <w:r w:rsidRPr="002006E4">
        <w:rPr>
          <w:rFonts w:ascii="Calibri" w:eastAsia="Calibri" w:hAnsi="Calibri"/>
        </w:rPr>
        <w:lastRenderedPageBreak/>
        <w:t xml:space="preserve">Ancak bu paketin yüzde 0,4 oranında büyümeyi beraberinde getirip getirmeyeceği soru işaretlerine yol açtı. Japon ekonomisinin </w:t>
      </w:r>
      <w:proofErr w:type="gramStart"/>
      <w:r w:rsidRPr="002006E4">
        <w:rPr>
          <w:rFonts w:ascii="Calibri" w:eastAsia="Calibri" w:hAnsi="Calibri"/>
        </w:rPr>
        <w:t>resesyona</w:t>
      </w:r>
      <w:proofErr w:type="gramEnd"/>
      <w:r w:rsidRPr="002006E4">
        <w:rPr>
          <w:rFonts w:ascii="Calibri" w:eastAsia="Calibri" w:hAnsi="Calibri"/>
        </w:rPr>
        <w:t xml:space="preserve"> düşmemesi için yüzde 0,4 oranında büyümesi gerekiyor.</w:t>
      </w:r>
    </w:p>
    <w:p w:rsidR="002006E4" w:rsidRPr="002006E4" w:rsidRDefault="002006E4" w:rsidP="002006E4">
      <w:pPr>
        <w:spacing w:after="200" w:line="276" w:lineRule="auto"/>
        <w:jc w:val="both"/>
        <w:rPr>
          <w:rFonts w:ascii="Calibri" w:eastAsia="Calibri" w:hAnsi="Calibri"/>
        </w:rPr>
      </w:pPr>
      <w:r w:rsidRPr="002006E4">
        <w:rPr>
          <w:rFonts w:ascii="Calibri" w:eastAsia="Calibri" w:hAnsi="Calibri"/>
        </w:rPr>
        <w:t xml:space="preserve">Japonya'da ihracat Kasım ayında da düşerek, azalışını 6. Aya taşıdı. Dış ticaret açığının genişlediği Japonya'da, azalan ihracat yeni Başbakan </w:t>
      </w:r>
      <w:proofErr w:type="spellStart"/>
      <w:r w:rsidRPr="002006E4">
        <w:rPr>
          <w:rFonts w:ascii="Calibri" w:eastAsia="Calibri" w:hAnsi="Calibri"/>
        </w:rPr>
        <w:t>Shinzo</w:t>
      </w:r>
      <w:proofErr w:type="spellEnd"/>
      <w:r w:rsidRPr="002006E4">
        <w:rPr>
          <w:rFonts w:ascii="Calibri" w:eastAsia="Calibri" w:hAnsi="Calibri"/>
        </w:rPr>
        <w:t xml:space="preserve"> </w:t>
      </w:r>
      <w:proofErr w:type="spellStart"/>
      <w:r w:rsidRPr="002006E4">
        <w:rPr>
          <w:rFonts w:ascii="Calibri" w:eastAsia="Calibri" w:hAnsi="Calibri"/>
        </w:rPr>
        <w:t>Abe'nin</w:t>
      </w:r>
      <w:proofErr w:type="spellEnd"/>
      <w:r w:rsidRPr="002006E4">
        <w:rPr>
          <w:rFonts w:ascii="Calibri" w:eastAsia="Calibri" w:hAnsi="Calibri"/>
        </w:rPr>
        <w:t xml:space="preserve"> önümüzdeki dönemde uygulamaya koyması beklenen ekonomik faaliyetleri canlandırma konusunda önüne çıkacak zorluklardan biri olarak göze çarpıyor.</w:t>
      </w:r>
    </w:p>
    <w:p w:rsidR="00C7428B" w:rsidRDefault="00C7428B" w:rsidP="00E30B7E">
      <w:pPr>
        <w:pStyle w:val="Balk1"/>
        <w:rPr>
          <w:rStyle w:val="GlVurgulama"/>
          <w:b/>
          <w:bCs w:val="0"/>
          <w:iCs w:val="0"/>
          <w:sz w:val="20"/>
          <w:lang w:val="tr-TR"/>
        </w:rPr>
      </w:pPr>
    </w:p>
    <w:p w:rsidR="003937FE" w:rsidRDefault="003937FE" w:rsidP="00E30B7E">
      <w:pPr>
        <w:pStyle w:val="Balk1"/>
        <w:rPr>
          <w:rStyle w:val="GlVurgulama"/>
          <w:b/>
          <w:bCs w:val="0"/>
          <w:iCs w:val="0"/>
          <w:sz w:val="22"/>
          <w:szCs w:val="22"/>
          <w:lang w:val="tr-TR"/>
        </w:rPr>
      </w:pPr>
      <w:r w:rsidRPr="00D066C6">
        <w:rPr>
          <w:rStyle w:val="GlVurgulama"/>
          <w:b/>
          <w:bCs w:val="0"/>
          <w:iCs w:val="0"/>
          <w:sz w:val="22"/>
          <w:szCs w:val="22"/>
        </w:rPr>
        <w:t>Çin…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6F0875" w:rsidRPr="006F0875" w:rsidRDefault="006F0875" w:rsidP="006F0875"/>
    <w:p w:rsidR="003B2464" w:rsidRPr="003B2464" w:rsidRDefault="003B2464" w:rsidP="003B2464">
      <w:pPr>
        <w:spacing w:after="200" w:line="276" w:lineRule="auto"/>
        <w:jc w:val="both"/>
        <w:rPr>
          <w:rFonts w:ascii="Calibri" w:eastAsia="Calibri" w:hAnsi="Calibri"/>
        </w:rPr>
      </w:pPr>
      <w:bookmarkStart w:id="170" w:name="_Toc303272407"/>
      <w:bookmarkStart w:id="171" w:name="_Toc314998439"/>
      <w:bookmarkStart w:id="172" w:name="_Toc314999311"/>
      <w:bookmarkStart w:id="173" w:name="_Toc315021178"/>
      <w:bookmarkStart w:id="174" w:name="_Toc320020848"/>
      <w:bookmarkStart w:id="175" w:name="_Toc322518793"/>
      <w:bookmarkStart w:id="176" w:name="_Toc324925928"/>
      <w:bookmarkStart w:id="177" w:name="_Toc324926423"/>
      <w:bookmarkStart w:id="178" w:name="_Toc328214839"/>
      <w:bookmarkStart w:id="179" w:name="_Toc328222775"/>
      <w:bookmarkStart w:id="180" w:name="_Toc328222872"/>
      <w:bookmarkStart w:id="181" w:name="_Toc336423725"/>
      <w:bookmarkStart w:id="182" w:name="_Toc336424022"/>
      <w:bookmarkStart w:id="183" w:name="_Toc336430985"/>
      <w:bookmarkStart w:id="184" w:name="_Toc238221296"/>
      <w:bookmarkStart w:id="185" w:name="_Toc240392466"/>
      <w:bookmarkStart w:id="186" w:name="_Toc245376366"/>
      <w:bookmarkEnd w:id="47"/>
      <w:bookmarkEnd w:id="48"/>
      <w:bookmarkEnd w:id="49"/>
      <w:bookmarkEnd w:id="50"/>
      <w:bookmarkEnd w:id="51"/>
      <w:bookmarkEnd w:id="52"/>
      <w:bookmarkEnd w:id="53"/>
      <w:bookmarkEnd w:id="54"/>
      <w:r w:rsidRPr="003B2464">
        <w:rPr>
          <w:rFonts w:ascii="Calibri" w:eastAsia="Calibri" w:hAnsi="Calibri"/>
        </w:rPr>
        <w:t xml:space="preserve">Çin ve Güney Kore, iki ülke arasında görüşmeleri süren Serbest Ticaret Anlaşması’na (STA) hız kazandıracaklarını belirtmişlerdir. Yapılan görüşmelerde daha erken mutabakata varılması için iki tarafın da girişimlerini hızlandırması gerektiği ve iki ülke iş adamları için açık, adil ve şeffaf bir ticaret ortamının yaratılması için ortak çaba harcanması gerektiği belirtilmiştir. İki taraf arasında mevcut STA görüşmeleri bilindiği üzere Mayıs ayında başlamıştı. Ayrıca Çin Başbakanı yaptığı açıklamada iki ülke arasındaki 220,6 milyar dolarlık ticareti 2015 yılına kadar 300 milyar dolara çıkartmak istediklerini belirtmiştir. Ayrıca Güney Kore, Çin ile bankaların, yerel para birimleriyle işlem yapmalarını teşvik eden </w:t>
      </w:r>
      <w:proofErr w:type="gramStart"/>
      <w:r w:rsidRPr="003B2464">
        <w:rPr>
          <w:rFonts w:ascii="Calibri" w:eastAsia="Calibri" w:hAnsi="Calibri"/>
        </w:rPr>
        <w:t>swap</w:t>
      </w:r>
      <w:proofErr w:type="gramEnd"/>
      <w:r w:rsidRPr="003B2464">
        <w:rPr>
          <w:rFonts w:ascii="Calibri" w:eastAsia="Calibri" w:hAnsi="Calibri"/>
        </w:rPr>
        <w:t xml:space="preserve"> anlaşmalarından borçlanması konusunda anlaşmaya varmışlardır. Anlaşmanın döviz risklerinin ve işlem maliyetlerinin azaltılması gibi birçok yararın olmasının beklendiği ifade edilirken, temel rezerv paralarındaki, bağımlılığın azaltılmasıyla görülen dış kırılganlıkların artmasının da anlaşmanın sebeplerinden biri olduğu ifade edilmiştir.</w:t>
      </w:r>
    </w:p>
    <w:p w:rsidR="003B2464" w:rsidRPr="003B2464" w:rsidRDefault="003B2464" w:rsidP="003B2464">
      <w:pPr>
        <w:spacing w:after="200" w:line="276" w:lineRule="auto"/>
        <w:jc w:val="both"/>
        <w:rPr>
          <w:rFonts w:ascii="Calibri" w:eastAsia="Calibri" w:hAnsi="Calibri"/>
        </w:rPr>
      </w:pPr>
      <w:r w:rsidRPr="003B2464">
        <w:rPr>
          <w:rFonts w:ascii="Calibri" w:eastAsia="Calibri" w:hAnsi="Calibri"/>
        </w:rPr>
        <w:t xml:space="preserve">Yeni lideri </w:t>
      </w:r>
      <w:proofErr w:type="spellStart"/>
      <w:r w:rsidRPr="003B2464">
        <w:rPr>
          <w:rFonts w:ascii="Calibri" w:eastAsia="Calibri" w:hAnsi="Calibri"/>
        </w:rPr>
        <w:t>Xi</w:t>
      </w:r>
      <w:proofErr w:type="spellEnd"/>
      <w:r w:rsidRPr="003B2464">
        <w:rPr>
          <w:rFonts w:ascii="Calibri" w:eastAsia="Calibri" w:hAnsi="Calibri"/>
        </w:rPr>
        <w:t xml:space="preserve"> </w:t>
      </w:r>
      <w:proofErr w:type="spellStart"/>
      <w:r w:rsidRPr="003B2464">
        <w:rPr>
          <w:rFonts w:ascii="Calibri" w:eastAsia="Calibri" w:hAnsi="Calibri"/>
        </w:rPr>
        <w:t>Jinping</w:t>
      </w:r>
      <w:proofErr w:type="spellEnd"/>
      <w:r w:rsidRPr="003B2464">
        <w:rPr>
          <w:rFonts w:ascii="Calibri" w:eastAsia="Calibri" w:hAnsi="Calibri"/>
        </w:rPr>
        <w:t xml:space="preserve"> altında ekonomiye ilişkin ilk değerlendirmesini yapan Çin Komünist Parti </w:t>
      </w:r>
      <w:proofErr w:type="spellStart"/>
      <w:r w:rsidRPr="003B2464">
        <w:rPr>
          <w:rFonts w:ascii="Calibri" w:eastAsia="Calibri" w:hAnsi="Calibri"/>
        </w:rPr>
        <w:t>Politbürosu</w:t>
      </w:r>
      <w:proofErr w:type="spellEnd"/>
      <w:r w:rsidRPr="003B2464">
        <w:rPr>
          <w:rFonts w:ascii="Calibri" w:eastAsia="Calibri" w:hAnsi="Calibri"/>
        </w:rPr>
        <w:t>, Çin'in makroekonomi politikalarının istikrarlı seviyede tutulacağını ve zorluklarla mücadele edilmesinin gerektiği durumlarda değişiklik yapılabileceğini belirtmiştir. Çin'in daha fazla hedefe odaklı ve etkili politikalar uygulayacağı ve uygun zamanlarda gereken "ince ayarların" yapılacağı belirtilmiştir.</w:t>
      </w:r>
    </w:p>
    <w:p w:rsidR="003B2464" w:rsidRPr="003B2464" w:rsidRDefault="003B2464" w:rsidP="003B2464">
      <w:pPr>
        <w:spacing w:after="200" w:line="276" w:lineRule="auto"/>
        <w:jc w:val="both"/>
        <w:rPr>
          <w:rFonts w:ascii="Calibri" w:eastAsia="Calibri" w:hAnsi="Calibri"/>
        </w:rPr>
      </w:pPr>
      <w:r w:rsidRPr="003B2464">
        <w:rPr>
          <w:rFonts w:ascii="Calibri" w:eastAsia="Calibri" w:hAnsi="Calibri"/>
        </w:rPr>
        <w:lastRenderedPageBreak/>
        <w:t>Çin Merkez Bankası, ekonomik büyüme ve enflasyon arasındaki dengenin bulunması için para politikasını fiyat istikrarı yönüne çevirdiklerini açıklamıştır. Çin Merkez Bankası süregelen ekonomik yavaşlamayı azaltmak için ihtiyatlı parasal gevşeme politikası uygulamaya başlamış; bu doğrultuda faiz oranlarında ve zorunlu karşılık oranlarında 2 defa indirime gitmişti. Ancak Çin Merkez Bankası Temmuz ayından bu yana genişleyici bir politika uygulamamıştır.</w:t>
      </w:r>
    </w:p>
    <w:p w:rsidR="003B2464" w:rsidRPr="003B2464" w:rsidRDefault="003B2464" w:rsidP="003B2464">
      <w:pPr>
        <w:spacing w:after="200" w:line="276" w:lineRule="auto"/>
        <w:jc w:val="both"/>
        <w:rPr>
          <w:rFonts w:ascii="Calibri" w:eastAsia="Calibri" w:hAnsi="Calibri"/>
        </w:rPr>
      </w:pPr>
      <w:r w:rsidRPr="003B2464">
        <w:rPr>
          <w:rFonts w:ascii="Calibri" w:eastAsia="Calibri" w:hAnsi="Calibri"/>
        </w:rPr>
        <w:t>Küresel ekonomide yaşanan olumsuz gelişmelere bağlı olarak uluslararası talepte yaşanan daralma ihracat büyümesini yavaşlatırken aynı zamanda yurtiçinde reel ücretlerin ve iç tüketimin canlı seyretmesi ithalat artışını desteklemektedir. Ekim ayında mal ihracatı bir önceki aya göre bir miktar azalış göstererek 181,1 milyar dolardan 173,3 milyar dolar seviyesine gerilemiştir. Aynı dönemde mal ithalatı da bir önceki aya göre gerilemeye devam ederek 157,1 milyar dolardan 149,5 milyar dolara gerilemiştir. Ekim ayında net dış ticaret fazlası 24 milyar dolardan 23,8 milyar dolara gerilemiştir.</w:t>
      </w:r>
    </w:p>
    <w:p w:rsidR="003B2464" w:rsidRPr="003B2464" w:rsidRDefault="003B2464" w:rsidP="003B2464">
      <w:pPr>
        <w:spacing w:after="200" w:line="276" w:lineRule="auto"/>
        <w:jc w:val="both"/>
        <w:rPr>
          <w:rFonts w:ascii="Calibri" w:eastAsia="Calibri" w:hAnsi="Calibri" w:cs="Calibri"/>
        </w:rPr>
      </w:pPr>
      <w:r w:rsidRPr="003B2464">
        <w:rPr>
          <w:rFonts w:ascii="Calibri" w:eastAsia="Calibri" w:hAnsi="Calibri" w:cs="Calibri"/>
        </w:rPr>
        <w:t xml:space="preserve">Dünyanın en büyük ikinci ekonomisi Çin'deki doğrudan yabancı yatırımlar, büyümenin yavaşlamaya başlaması, işgücü maliyetlerinin artması ve bundan dolayı şirketlerin kazanç ve kârları etkileyeceği endişeleri ve Japonya ile yaşanan ada krizinin etkisiyle 12 ay içinde 11. kez düşmüştür. Doğrudan yabancı yatırımlar Ekim ayında yıllık </w:t>
      </w:r>
      <w:proofErr w:type="gramStart"/>
      <w:r w:rsidRPr="003B2464">
        <w:rPr>
          <w:rFonts w:ascii="Calibri" w:eastAsia="Calibri" w:hAnsi="Calibri" w:cs="Calibri"/>
        </w:rPr>
        <w:t>bazda</w:t>
      </w:r>
      <w:proofErr w:type="gramEnd"/>
      <w:r w:rsidRPr="003B2464">
        <w:rPr>
          <w:rFonts w:ascii="Calibri" w:eastAsia="Calibri" w:hAnsi="Calibri" w:cs="Calibri"/>
        </w:rPr>
        <w:t xml:space="preserve"> yüzde 0,2 düşerek 8,31 milyar dolara gerilemiştir. Yılın ilk 10 ayında yapılan doğrudan yabancı yatırımlar yüzde 3,5 düşüşle 91,7 milyar dolara gerilemiştir.</w:t>
      </w:r>
    </w:p>
    <w:p w:rsidR="00BD0410" w:rsidRDefault="00BD0410" w:rsidP="00427B10">
      <w:pPr>
        <w:pStyle w:val="Balk1"/>
        <w:rPr>
          <w:rStyle w:val="GlVurgulama"/>
          <w:b/>
          <w:bCs w:val="0"/>
          <w:iCs w:val="0"/>
          <w:sz w:val="22"/>
          <w:szCs w:val="22"/>
          <w:lang w:val="tr-TR"/>
        </w:rPr>
      </w:pPr>
    </w:p>
    <w:p w:rsidR="008436FC" w:rsidRDefault="008436FC" w:rsidP="008436FC"/>
    <w:p w:rsidR="008436FC" w:rsidRDefault="008436FC" w:rsidP="008436FC"/>
    <w:p w:rsidR="008436FC" w:rsidRDefault="008436FC" w:rsidP="008436FC"/>
    <w:p w:rsidR="008436FC" w:rsidRDefault="008436FC" w:rsidP="008436FC"/>
    <w:p w:rsidR="008436FC" w:rsidRDefault="008436FC" w:rsidP="008436FC"/>
    <w:p w:rsidR="008436FC" w:rsidRDefault="008436FC" w:rsidP="008436FC"/>
    <w:p w:rsidR="008436FC" w:rsidRDefault="008436FC" w:rsidP="008436FC"/>
    <w:p w:rsidR="006F0875" w:rsidRDefault="006F0875" w:rsidP="008436FC"/>
    <w:p w:rsidR="006F0875" w:rsidRDefault="006F0875" w:rsidP="008436FC"/>
    <w:p w:rsidR="006F0875" w:rsidRDefault="006F0875" w:rsidP="008436FC"/>
    <w:p w:rsidR="008F7DDA" w:rsidRPr="007025C6" w:rsidRDefault="00AC01BF" w:rsidP="00427B10">
      <w:pPr>
        <w:pStyle w:val="Balk1"/>
        <w:rPr>
          <w:rStyle w:val="GlVurgulama"/>
          <w:b/>
          <w:bCs w:val="0"/>
          <w:iCs w:val="0"/>
          <w:color w:val="FF0000"/>
          <w:sz w:val="22"/>
          <w:szCs w:val="22"/>
        </w:rPr>
      </w:pPr>
      <w:r w:rsidRPr="007025C6">
        <w:rPr>
          <w:rStyle w:val="GlVurgulama"/>
          <w:b/>
          <w:bCs w:val="0"/>
          <w:iCs w:val="0"/>
          <w:color w:val="FF0000"/>
          <w:sz w:val="22"/>
          <w:szCs w:val="22"/>
        </w:rPr>
        <w:lastRenderedPageBreak/>
        <w:t>TÜRKİYE EKONOMİSİ</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427B10" w:rsidRPr="00F34F9F" w:rsidRDefault="00427B10" w:rsidP="005548D9">
      <w:pPr>
        <w:jc w:val="both"/>
        <w:rPr>
          <w:lang w:eastAsia="tr-TR"/>
        </w:rPr>
      </w:pPr>
    </w:p>
    <w:p w:rsidR="00D603D1" w:rsidRPr="00D603D1" w:rsidRDefault="00D603D1" w:rsidP="00D603D1">
      <w:pPr>
        <w:spacing w:after="200" w:line="276" w:lineRule="auto"/>
        <w:jc w:val="both"/>
        <w:rPr>
          <w:rFonts w:ascii="Calibri" w:eastAsia="Calibri" w:hAnsi="Calibri"/>
        </w:rPr>
      </w:pPr>
      <w:bookmarkStart w:id="187" w:name="_Toc303272409"/>
      <w:bookmarkStart w:id="188" w:name="_Toc315021179"/>
      <w:bookmarkStart w:id="189" w:name="_Toc320020849"/>
      <w:bookmarkStart w:id="190" w:name="_Toc322518794"/>
      <w:bookmarkStart w:id="191" w:name="_Toc324925929"/>
      <w:bookmarkStart w:id="192" w:name="_Toc324926424"/>
      <w:bookmarkStart w:id="193" w:name="_Toc328214841"/>
      <w:bookmarkStart w:id="194" w:name="_Toc328222777"/>
      <w:bookmarkStart w:id="195" w:name="_Toc328222873"/>
      <w:bookmarkStart w:id="196" w:name="_Toc330502172"/>
      <w:bookmarkStart w:id="197" w:name="_Toc330592073"/>
      <w:bookmarkStart w:id="198" w:name="_Toc330630848"/>
      <w:bookmarkStart w:id="199" w:name="_Toc336423726"/>
      <w:bookmarkStart w:id="200" w:name="_Toc336424023"/>
      <w:bookmarkStart w:id="201" w:name="_Toc336430986"/>
      <w:r w:rsidRPr="00D603D1">
        <w:rPr>
          <w:rFonts w:ascii="Calibri" w:eastAsia="Calibri" w:hAnsi="Calibri"/>
        </w:rPr>
        <w:t xml:space="preserve">Sanayi üretim endeksi Eylül ayında bir önceki yılın aynı ayına göre %6,2 ile </w:t>
      </w:r>
      <w:r w:rsidR="007025C6" w:rsidRPr="00D603D1">
        <w:rPr>
          <w:rFonts w:ascii="Calibri" w:eastAsia="Calibri" w:hAnsi="Calibri"/>
        </w:rPr>
        <w:t>Kasım 2011’den</w:t>
      </w:r>
      <w:r w:rsidRPr="00D603D1">
        <w:rPr>
          <w:rFonts w:ascii="Calibri" w:eastAsia="Calibri" w:hAnsi="Calibri"/>
        </w:rPr>
        <w:t xml:space="preserve"> bu yana en hızlı artışını kaydetmiştir. Endeksteki yükseliş, </w:t>
      </w:r>
      <w:r w:rsidR="007025C6" w:rsidRPr="00D603D1">
        <w:rPr>
          <w:rFonts w:ascii="Calibri" w:eastAsia="Calibri" w:hAnsi="Calibri"/>
        </w:rPr>
        <w:t>Türkiye ekonomisinde</w:t>
      </w:r>
      <w:r w:rsidRPr="00D603D1">
        <w:rPr>
          <w:rFonts w:ascii="Calibri" w:eastAsia="Calibri" w:hAnsi="Calibri"/>
        </w:rPr>
        <w:t xml:space="preserve"> yılın üçüncü çeyreğindeki ivme kaybının tahmin edilenden daha </w:t>
      </w:r>
      <w:r w:rsidR="007025C6" w:rsidRPr="00D603D1">
        <w:rPr>
          <w:rFonts w:ascii="Calibri" w:eastAsia="Calibri" w:hAnsi="Calibri"/>
        </w:rPr>
        <w:t>az olabileceğine</w:t>
      </w:r>
      <w:r w:rsidRPr="00D603D1">
        <w:rPr>
          <w:rFonts w:ascii="Calibri" w:eastAsia="Calibri" w:hAnsi="Calibri"/>
        </w:rPr>
        <w:t xml:space="preserve"> işaret etmiştir. Alt kalemler itibarıyla incelendiğinde ise,  </w:t>
      </w:r>
      <w:r w:rsidR="007025C6" w:rsidRPr="00D603D1">
        <w:rPr>
          <w:rFonts w:ascii="Calibri" w:eastAsia="Calibri" w:hAnsi="Calibri"/>
        </w:rPr>
        <w:t>imalat sanayini</w:t>
      </w:r>
      <w:r w:rsidRPr="00D603D1">
        <w:rPr>
          <w:rFonts w:ascii="Calibri" w:eastAsia="Calibri" w:hAnsi="Calibri"/>
        </w:rPr>
        <w:t xml:space="preserve"> oluşturan toplam </w:t>
      </w:r>
      <w:r w:rsidR="007025C6" w:rsidRPr="00D603D1">
        <w:rPr>
          <w:rFonts w:ascii="Calibri" w:eastAsia="Calibri" w:hAnsi="Calibri"/>
        </w:rPr>
        <w:t>24 sektörün</w:t>
      </w:r>
      <w:r w:rsidRPr="00D603D1">
        <w:rPr>
          <w:rFonts w:ascii="Calibri" w:eastAsia="Calibri" w:hAnsi="Calibri"/>
        </w:rPr>
        <w:t xml:space="preserve"> 19’unda üretimin artış kaydettiği </w:t>
      </w:r>
      <w:r w:rsidR="007025C6" w:rsidRPr="00D603D1">
        <w:rPr>
          <w:rFonts w:ascii="Calibri" w:eastAsia="Calibri" w:hAnsi="Calibri"/>
        </w:rPr>
        <w:t>dikkat çekmektedir</w:t>
      </w:r>
      <w:r w:rsidRPr="00D603D1">
        <w:rPr>
          <w:rFonts w:ascii="Calibri" w:eastAsia="Calibri" w:hAnsi="Calibri"/>
        </w:rPr>
        <w:t>. Mevsim ve takvim</w:t>
      </w:r>
      <w:r w:rsidR="006F0875">
        <w:rPr>
          <w:rFonts w:ascii="Calibri" w:eastAsia="Calibri" w:hAnsi="Calibri"/>
        </w:rPr>
        <w:t>siz gerileme</w:t>
      </w:r>
      <w:r w:rsidRPr="00D603D1">
        <w:rPr>
          <w:rFonts w:ascii="Calibri" w:eastAsia="Calibri" w:hAnsi="Calibri"/>
        </w:rPr>
        <w:t xml:space="preserve"> etkilerinden arındırılmış endeks de bir önceki aya göre %3,9 oranında artmıştır.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Diğer taraftan,  TCMB tarafından açıklanan Reel Kesim Güven endeksi Kasım ayında bir önceki aya göre 1,4 puan gerileyerek 101 seviyesinde gerçekleşmiştir. Böylece art arda yedinci ayda da gerileyen reel kesim güven endeksi yurtiçi ekonomik aktivitenin yavaşlamaya devam ettiğine işaret etmiştir. Ayrıca, imalat sanayi kapasite kullanım oranı da Kasım ayında bir önceki yılın aynı ayına göre 2,9 puan azalarak %74 seviyesine gerilemiştir.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Ekim ayında Tüketici Güven Endeksi de bir önceki aya göre 3,1 puan düşerek 85,7 seviyesine gerilemiştir. Tüketici güvenindeki düşüşte, tüketicilerin önümüzdeki döneme ilişkin genel ekonomik durum ve satın alma gücü beklentilerindeki bozulma etkili olmuştur.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Dış ticaret açığı Kasım 2011’den bu yana sürdürdüğü daralma eğilimine Ekim ayında da devam etmiş ve bir önceki yılın aynı ayına göre %31,</w:t>
      </w:r>
      <w:r w:rsidR="007025C6" w:rsidRPr="00D603D1">
        <w:rPr>
          <w:rFonts w:ascii="Calibri" w:eastAsia="Calibri" w:hAnsi="Calibri"/>
        </w:rPr>
        <w:t>2 oranında</w:t>
      </w:r>
      <w:r w:rsidRPr="00D603D1">
        <w:rPr>
          <w:rFonts w:ascii="Calibri" w:eastAsia="Calibri" w:hAnsi="Calibri"/>
        </w:rPr>
        <w:t xml:space="preserve"> azalarak $5,5 milyara gerilemiştir. Böylece, dış ticaret açığı Mayıs 2010’dan bu yana en düşük seviyesinde gerçekleşmiştir.  Ekim ayında ihracat bir önceki yılın aynı ayına göre %11,6 artarken ithalat %5,6 oranında azalmıştır. </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Altın ihracatı  $1,2 milyar ile Ekim ayında da yüksek bir düzeyde gerçekleşmiştir. Böylece, yılın ilk 10 ayındaki parasal olmayan altın ihracatı $11,9 milyara ulaşarak bu dönemde toplam ihracatın %9,4’ünü oluşturmuştur. Aynı dönemde, motorlu kara taşıtları ihracatı $12,4 milyar, demir çelik ihracatı ise $9,7 milyar seviyesinde gerçekleşmiştir.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lastRenderedPageBreak/>
        <w:t xml:space="preserve">Ocak-Ekim döneminde ara malları ithalatı yatay bir seyir izlemiş, sermaye ve tüketim malları ithalatı ise sırasıyla %11 ve %13 oranında azalmıştır. Bu gelişmede, 2012 yılı genelinde tüketim ve yatırım harcamalarının zayıf bir seyir izlemesi etkili olmuştur. </w:t>
      </w:r>
    </w:p>
    <w:p w:rsidR="008436FC" w:rsidRDefault="00D603D1" w:rsidP="00D603D1">
      <w:pPr>
        <w:spacing w:after="200" w:line="276" w:lineRule="auto"/>
        <w:jc w:val="both"/>
        <w:rPr>
          <w:rFonts w:ascii="Calibri" w:eastAsia="Calibri" w:hAnsi="Calibri"/>
        </w:rPr>
      </w:pPr>
      <w:r w:rsidRPr="00D603D1">
        <w:rPr>
          <w:rFonts w:ascii="Calibri" w:eastAsia="Calibri" w:hAnsi="Calibri"/>
        </w:rPr>
        <w:t xml:space="preserve">Yılın ilk on ayında en fazla ithalat yapılan ülke  $21,9 milyar ile Rusya, </w:t>
      </w:r>
      <w:r w:rsidR="007025C6" w:rsidRPr="00D603D1">
        <w:rPr>
          <w:rFonts w:ascii="Calibri" w:eastAsia="Calibri" w:hAnsi="Calibri"/>
        </w:rPr>
        <w:t>en fazla</w:t>
      </w:r>
      <w:r w:rsidRPr="00D603D1">
        <w:rPr>
          <w:rFonts w:ascii="Calibri" w:eastAsia="Calibri" w:hAnsi="Calibri"/>
        </w:rPr>
        <w:t xml:space="preserve"> ihracat yapılan ülke ise $10,9 milyar ile Almanya olmaya devam etmiştir. Bu dönemde, AB ülkelerine gerçekleştirilen ihracatın toplam ihracattaki payı bir önceki yılın aynı dönemine kıyasla 9 puan gerileyerek %38’e düşerken,  Yakın ve Ortadoğu ülkelerine gerçekleştirilen ihracatın toplam ihracattaki payı 8 puan artarak %28’e yükselmiştir. </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Altın ihracatı hariç tutulduğunda ise, AB ülkelerinin ihracattaki payının bir önceki yılın aynı dönemine göre 5 puan düşüşle  %42 düzeyinde gerçekleştiği görülmektedir.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 xml:space="preserve">Ekim ayında uygulamaya konulan vergi düzenlemelerinin ardından, vergi gelirleri bir önceki yılın aynı ayına göre %22,7 artmıştır. Bu gelişmede, </w:t>
      </w:r>
      <w:proofErr w:type="gramStart"/>
      <w:r w:rsidRPr="00D603D1">
        <w:rPr>
          <w:rFonts w:ascii="Calibri" w:eastAsia="Calibri" w:hAnsi="Calibri"/>
        </w:rPr>
        <w:t>Dahilde</w:t>
      </w:r>
      <w:proofErr w:type="gramEnd"/>
      <w:r w:rsidRPr="00D603D1">
        <w:rPr>
          <w:rFonts w:ascii="Calibri" w:eastAsia="Calibri" w:hAnsi="Calibri"/>
        </w:rPr>
        <w:t xml:space="preserve"> Alınan KDV ile </w:t>
      </w:r>
      <w:r w:rsidR="006F0875" w:rsidRPr="00D603D1">
        <w:rPr>
          <w:rFonts w:ascii="Calibri" w:eastAsia="Calibri" w:hAnsi="Calibri"/>
        </w:rPr>
        <w:t>Özel Tüketim</w:t>
      </w:r>
      <w:r w:rsidRPr="00D603D1">
        <w:rPr>
          <w:rFonts w:ascii="Calibri" w:eastAsia="Calibri" w:hAnsi="Calibri"/>
        </w:rPr>
        <w:t xml:space="preserve"> Vergisi gelirlerinin sırasıyla %43 ile %32 artış </w:t>
      </w:r>
      <w:r w:rsidR="006F0875" w:rsidRPr="00D603D1">
        <w:rPr>
          <w:rFonts w:ascii="Calibri" w:eastAsia="Calibri" w:hAnsi="Calibri"/>
        </w:rPr>
        <w:t>kaydetmesi etkili</w:t>
      </w:r>
      <w:r w:rsidRPr="00D603D1">
        <w:rPr>
          <w:rFonts w:ascii="Calibri" w:eastAsia="Calibri" w:hAnsi="Calibri"/>
        </w:rPr>
        <w:t xml:space="preserve"> olmuştur.</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 xml:space="preserve">Vergi gelirleri, Ekim ayındaki </w:t>
      </w:r>
      <w:r w:rsidR="006F0875" w:rsidRPr="00D603D1">
        <w:rPr>
          <w:rFonts w:ascii="Calibri" w:eastAsia="Calibri" w:hAnsi="Calibri"/>
        </w:rPr>
        <w:t>hızlı artışa</w:t>
      </w:r>
      <w:r w:rsidRPr="00D603D1">
        <w:rPr>
          <w:rFonts w:ascii="Calibri" w:eastAsia="Calibri" w:hAnsi="Calibri"/>
        </w:rPr>
        <w:t xml:space="preserve"> karşılık yılın ilk on aylık </w:t>
      </w:r>
      <w:r w:rsidR="006F0875" w:rsidRPr="00D603D1">
        <w:rPr>
          <w:rFonts w:ascii="Calibri" w:eastAsia="Calibri" w:hAnsi="Calibri"/>
        </w:rPr>
        <w:t>döneminde iç</w:t>
      </w:r>
      <w:r w:rsidRPr="00D603D1">
        <w:rPr>
          <w:rFonts w:ascii="Calibri" w:eastAsia="Calibri" w:hAnsi="Calibri"/>
        </w:rPr>
        <w:t xml:space="preserve"> talebin zayıf seyrine bağlı olarak bir önceki yılın aynı dönemine göre %8,7’lik sınırlı bir artış kaydetmiştir. Söz konusu </w:t>
      </w:r>
      <w:r w:rsidR="006F0875" w:rsidRPr="00D603D1">
        <w:rPr>
          <w:rFonts w:ascii="Calibri" w:eastAsia="Calibri" w:hAnsi="Calibri"/>
        </w:rPr>
        <w:t>dönemde toplam bütçe</w:t>
      </w:r>
      <w:r w:rsidRPr="00D603D1">
        <w:rPr>
          <w:rFonts w:ascii="Calibri" w:eastAsia="Calibri" w:hAnsi="Calibri"/>
        </w:rPr>
        <w:t xml:space="preserve"> gelirlerindeki artış ise %11,2 düzeyindedir. </w:t>
      </w:r>
    </w:p>
    <w:p w:rsidR="008436FC" w:rsidRDefault="00D603D1" w:rsidP="00D603D1">
      <w:pPr>
        <w:spacing w:after="200" w:line="276" w:lineRule="auto"/>
        <w:jc w:val="both"/>
        <w:rPr>
          <w:rFonts w:ascii="Calibri" w:eastAsia="Calibri" w:hAnsi="Calibri"/>
        </w:rPr>
      </w:pPr>
      <w:r w:rsidRPr="00D603D1">
        <w:rPr>
          <w:rFonts w:ascii="Calibri" w:eastAsia="Calibri" w:hAnsi="Calibri"/>
        </w:rPr>
        <w:t xml:space="preserve">Yılın ilk on aylık döneminde bütçe harcamaları bir önceki yılın aynı dönemine göre %18,1’lik artış kaydetmiştir. Söz konusu dönemde cari transferlerin %22,2 yükselmesi, toplam harcamalardaki artışa 7,9 </w:t>
      </w:r>
      <w:r w:rsidR="006F0875" w:rsidRPr="00D603D1">
        <w:rPr>
          <w:rFonts w:ascii="Calibri" w:eastAsia="Calibri" w:hAnsi="Calibri"/>
        </w:rPr>
        <w:t>puan katkıda</w:t>
      </w:r>
      <w:r w:rsidRPr="00D603D1">
        <w:rPr>
          <w:rFonts w:ascii="Calibri" w:eastAsia="Calibri" w:hAnsi="Calibri"/>
        </w:rPr>
        <w:t xml:space="preserve"> bulunmuştur.  Söz konusu dönemde %18,9’luk artış kaydeden personel giderleri de bütçe açığının genişlemesinde etkili olmuştur. </w:t>
      </w:r>
    </w:p>
    <w:p w:rsidR="00D603D1" w:rsidRPr="00D603D1" w:rsidRDefault="00D603D1" w:rsidP="00D603D1">
      <w:pPr>
        <w:spacing w:after="200" w:line="276" w:lineRule="auto"/>
        <w:jc w:val="both"/>
        <w:rPr>
          <w:rFonts w:ascii="Calibri" w:eastAsia="Calibri" w:hAnsi="Calibri"/>
        </w:rPr>
      </w:pPr>
      <w:r w:rsidRPr="00D603D1">
        <w:rPr>
          <w:rFonts w:ascii="Calibri" w:eastAsia="Calibri" w:hAnsi="Calibri"/>
        </w:rPr>
        <w:t xml:space="preserve">TCMB 20 Kasım’daki toplantısında, gecelik borç verme faiz oranını 50 </w:t>
      </w:r>
      <w:proofErr w:type="gramStart"/>
      <w:r w:rsidRPr="00D603D1">
        <w:rPr>
          <w:rFonts w:ascii="Calibri" w:eastAsia="Calibri" w:hAnsi="Calibri"/>
        </w:rPr>
        <w:t>baz</w:t>
      </w:r>
      <w:proofErr w:type="gramEnd"/>
      <w:r w:rsidRPr="00D603D1">
        <w:rPr>
          <w:rFonts w:ascii="Calibri" w:eastAsia="Calibri" w:hAnsi="Calibri"/>
        </w:rPr>
        <w:t xml:space="preserve"> puan indirerek %9’a çekerken, politika faizi olan %5,75 düzeyindeki bir hafta vadeli repo ihale faiz oranını değiştirmemiştir. TCMB, gecelik borç verme faizinde üst </w:t>
      </w:r>
      <w:r w:rsidRPr="00D603D1">
        <w:rPr>
          <w:rFonts w:ascii="Calibri" w:eastAsia="Calibri" w:hAnsi="Calibri"/>
        </w:rPr>
        <w:lastRenderedPageBreak/>
        <w:t xml:space="preserve">üste üçüncü kez indirime giderek ekonomik aktiviteyi destekleyici yöndeki para politikasını sürdürmüştür. Para Politikası </w:t>
      </w:r>
      <w:proofErr w:type="gramStart"/>
      <w:r w:rsidRPr="00D603D1">
        <w:rPr>
          <w:rFonts w:ascii="Calibri" w:eastAsia="Calibri" w:hAnsi="Calibri"/>
        </w:rPr>
        <w:t>Kurulu  toplantısı</w:t>
      </w:r>
      <w:proofErr w:type="gramEnd"/>
      <w:r w:rsidRPr="00D603D1">
        <w:rPr>
          <w:rFonts w:ascii="Calibri" w:eastAsia="Calibri" w:hAnsi="Calibri"/>
        </w:rPr>
        <w:t xml:space="preserve"> sonrasında yapılan açıklamada, işlenmemiş gıda fiyatlarındaki olumlu seyrin etkisiyle yılsonunda enflasyonun Ekim ayı Enflasyon Raporu tahmininden (%7,4) daha düşük bir seviyede gerçekleşeceği belirtilmiştir.</w:t>
      </w:r>
    </w:p>
    <w:p w:rsidR="006F0875" w:rsidRDefault="006F0875" w:rsidP="001121E4">
      <w:pPr>
        <w:pStyle w:val="Balk1"/>
        <w:rPr>
          <w:rStyle w:val="GlVurgulama"/>
          <w:b/>
          <w:bCs w:val="0"/>
          <w:iCs w:val="0"/>
          <w:sz w:val="22"/>
          <w:szCs w:val="22"/>
          <w:lang w:val="tr-TR"/>
        </w:rPr>
      </w:pPr>
      <w:r>
        <w:rPr>
          <w:rStyle w:val="GlVurgulama"/>
          <w:b/>
          <w:bCs w:val="0"/>
          <w:iCs w:val="0"/>
          <w:sz w:val="22"/>
          <w:szCs w:val="22"/>
        </w:rPr>
        <w:t xml:space="preserve">Büyüme </w:t>
      </w:r>
    </w:p>
    <w:p w:rsidR="006F0875" w:rsidRDefault="006F0875" w:rsidP="001121E4">
      <w:pPr>
        <w:pStyle w:val="Balk1"/>
        <w:rPr>
          <w:rFonts w:ascii="Calibri" w:eastAsia="Calibri" w:hAnsi="Calibri"/>
          <w:b w:val="0"/>
          <w:i w:val="0"/>
          <w:color w:val="auto"/>
          <w:sz w:val="20"/>
          <w:lang w:val="tr-TR"/>
        </w:rPr>
      </w:pPr>
    </w:p>
    <w:p w:rsidR="00F16DAB" w:rsidRDefault="006F0875" w:rsidP="00F16DAB">
      <w:pPr>
        <w:pStyle w:val="Balk1"/>
        <w:jc w:val="both"/>
        <w:rPr>
          <w:rFonts w:ascii="Calibri" w:eastAsia="Calibri" w:hAnsi="Calibri"/>
          <w:b w:val="0"/>
          <w:i w:val="0"/>
          <w:color w:val="auto"/>
          <w:sz w:val="20"/>
          <w:lang w:val="tr-TR"/>
        </w:rPr>
      </w:pPr>
      <w:r w:rsidRPr="006F0875">
        <w:rPr>
          <w:rFonts w:ascii="Calibri" w:eastAsia="Calibri" w:hAnsi="Calibri"/>
          <w:b w:val="0"/>
          <w:i w:val="0"/>
          <w:color w:val="auto"/>
          <w:sz w:val="20"/>
          <w:lang w:val="tr-TR"/>
        </w:rPr>
        <w:t xml:space="preserve">2012 yılı </w:t>
      </w:r>
      <w:r>
        <w:rPr>
          <w:rFonts w:ascii="Calibri" w:eastAsia="Calibri" w:hAnsi="Calibri"/>
          <w:b w:val="0"/>
          <w:i w:val="0"/>
          <w:color w:val="auto"/>
          <w:sz w:val="20"/>
          <w:lang w:val="tr-TR"/>
        </w:rPr>
        <w:t>üçüncü çeyrek büyümesi beklentilerinde ötesinde sabit fiyatlarla yüzde 1,6’ya gerilerken, 9 aylık büyümede yüzde 2,</w:t>
      </w:r>
      <w:r w:rsidR="007047EC">
        <w:rPr>
          <w:rFonts w:ascii="Calibri" w:eastAsia="Calibri" w:hAnsi="Calibri"/>
          <w:b w:val="0"/>
          <w:i w:val="0"/>
          <w:color w:val="auto"/>
          <w:sz w:val="20"/>
          <w:lang w:val="tr-TR"/>
        </w:rPr>
        <w:t>6</w:t>
      </w:r>
      <w:r>
        <w:rPr>
          <w:rFonts w:ascii="Calibri" w:eastAsia="Calibri" w:hAnsi="Calibri"/>
          <w:b w:val="0"/>
          <w:i w:val="0"/>
          <w:color w:val="auto"/>
          <w:sz w:val="20"/>
          <w:lang w:val="tr-TR"/>
        </w:rPr>
        <w:t xml:space="preserve"> olarak gerçekleşmiştir. </w:t>
      </w:r>
    </w:p>
    <w:p w:rsidR="00F16DAB" w:rsidRDefault="00F16DAB" w:rsidP="00F16DAB">
      <w:pPr>
        <w:pStyle w:val="Balk1"/>
        <w:jc w:val="both"/>
        <w:rPr>
          <w:rFonts w:ascii="Calibri" w:eastAsia="Calibri" w:hAnsi="Calibri"/>
          <w:b w:val="0"/>
          <w:i w:val="0"/>
          <w:color w:val="auto"/>
          <w:sz w:val="20"/>
          <w:lang w:val="tr-TR"/>
        </w:rPr>
      </w:pPr>
    </w:p>
    <w:p w:rsidR="006F0875" w:rsidRDefault="006F0875" w:rsidP="00F16DAB">
      <w:pPr>
        <w:pStyle w:val="Balk1"/>
        <w:jc w:val="both"/>
        <w:rPr>
          <w:rFonts w:ascii="Calibri" w:eastAsia="Calibri" w:hAnsi="Calibri"/>
          <w:b w:val="0"/>
          <w:i w:val="0"/>
          <w:color w:val="auto"/>
          <w:sz w:val="20"/>
          <w:lang w:val="tr-TR"/>
        </w:rPr>
      </w:pPr>
      <w:r>
        <w:rPr>
          <w:rFonts w:ascii="Calibri" w:eastAsia="Calibri" w:hAnsi="Calibri"/>
          <w:b w:val="0"/>
          <w:i w:val="0"/>
          <w:color w:val="auto"/>
          <w:sz w:val="20"/>
          <w:lang w:val="tr-TR"/>
        </w:rPr>
        <w:t xml:space="preserve">2012 yılında yüzde 4 olarak belirlenen büyüme hedefinin 2013 yılında yüzde 3,2 olarak </w:t>
      </w:r>
      <w:r w:rsidR="00F16DAB">
        <w:rPr>
          <w:rFonts w:ascii="Calibri" w:eastAsia="Calibri" w:hAnsi="Calibri"/>
          <w:b w:val="0"/>
          <w:i w:val="0"/>
          <w:color w:val="auto"/>
          <w:sz w:val="20"/>
          <w:lang w:val="tr-TR"/>
        </w:rPr>
        <w:t>revize edilmiş olmasına rağmen üçüncü çeyrek büyümesinin ortaya çıkardığı sonuç büyümenin revize edilen hedefinde altında kalacağını göstermektedir.</w:t>
      </w:r>
    </w:p>
    <w:p w:rsidR="00F16DAB" w:rsidRDefault="00F16DAB" w:rsidP="00F16DAB">
      <w:pPr>
        <w:jc w:val="both"/>
      </w:pPr>
    </w:p>
    <w:p w:rsidR="00F16DAB" w:rsidRDefault="00F16DAB" w:rsidP="00F16DAB">
      <w:pPr>
        <w:jc w:val="both"/>
        <w:rPr>
          <w:rFonts w:ascii="Calibri" w:eastAsia="Calibri" w:hAnsi="Calibri"/>
        </w:rPr>
      </w:pPr>
      <w:r w:rsidRPr="00F16DAB">
        <w:rPr>
          <w:rFonts w:ascii="Calibri" w:eastAsia="Calibri" w:hAnsi="Calibri"/>
        </w:rPr>
        <w:t xml:space="preserve">Krizden </w:t>
      </w:r>
      <w:r>
        <w:rPr>
          <w:rFonts w:ascii="Calibri" w:eastAsia="Calibri" w:hAnsi="Calibri"/>
        </w:rPr>
        <w:t>buyana en küçük büyüme oranının ortaya çıkması, imalat sanayi endeksinde meydana gelen yüzde 5,7’lik daralma da dikkate alındığında beklentilerin olumsuz olarak algılanması sonucunu da doğurmuştur.</w:t>
      </w:r>
    </w:p>
    <w:p w:rsidR="00F16DAB" w:rsidRDefault="00F16DAB" w:rsidP="00F16DAB">
      <w:pPr>
        <w:jc w:val="both"/>
        <w:rPr>
          <w:rFonts w:ascii="Calibri" w:eastAsia="Calibri" w:hAnsi="Calibri"/>
        </w:rPr>
      </w:pPr>
    </w:p>
    <w:p w:rsidR="00F16DAB" w:rsidRDefault="00F16DAB" w:rsidP="00F16DAB">
      <w:pPr>
        <w:jc w:val="both"/>
        <w:rPr>
          <w:rFonts w:ascii="Calibri" w:eastAsia="Calibri" w:hAnsi="Calibri"/>
        </w:rPr>
      </w:pPr>
      <w:r>
        <w:rPr>
          <w:rFonts w:ascii="Calibri" w:eastAsia="Calibri" w:hAnsi="Calibri"/>
        </w:rPr>
        <w:t xml:space="preserve">2012 </w:t>
      </w:r>
      <w:r w:rsidR="00F200C5">
        <w:rPr>
          <w:rFonts w:ascii="Calibri" w:eastAsia="Calibri" w:hAnsi="Calibri"/>
        </w:rPr>
        <w:t xml:space="preserve">yılının ilk on ayında bir önceki yılın aynı dönemine göre </w:t>
      </w:r>
      <w:r>
        <w:rPr>
          <w:rFonts w:ascii="Calibri" w:eastAsia="Calibri" w:hAnsi="Calibri"/>
        </w:rPr>
        <w:t>yurtdışından aynı miktar kaynak girişin</w:t>
      </w:r>
      <w:r w:rsidR="00F200C5">
        <w:rPr>
          <w:rFonts w:ascii="Calibri" w:eastAsia="Calibri" w:hAnsi="Calibri"/>
        </w:rPr>
        <w:t>de</w:t>
      </w:r>
      <w:r>
        <w:rPr>
          <w:rFonts w:ascii="Calibri" w:eastAsia="Calibri" w:hAnsi="Calibri"/>
        </w:rPr>
        <w:t xml:space="preserve"> problem yaşa</w:t>
      </w:r>
      <w:r w:rsidR="00F200C5">
        <w:rPr>
          <w:rFonts w:ascii="Calibri" w:eastAsia="Calibri" w:hAnsi="Calibri"/>
        </w:rPr>
        <w:t>n</w:t>
      </w:r>
      <w:r>
        <w:rPr>
          <w:rFonts w:ascii="Calibri" w:eastAsia="Calibri" w:hAnsi="Calibri"/>
        </w:rPr>
        <w:t>madığı</w:t>
      </w:r>
      <w:r w:rsidR="00F200C5">
        <w:rPr>
          <w:rFonts w:ascii="Calibri" w:eastAsia="Calibri" w:hAnsi="Calibri"/>
        </w:rPr>
        <w:t>,</w:t>
      </w:r>
      <w:r>
        <w:rPr>
          <w:rFonts w:ascii="Calibri" w:eastAsia="Calibri" w:hAnsi="Calibri"/>
        </w:rPr>
        <w:t xml:space="preserve"> ancak büyümede </w:t>
      </w:r>
      <w:r w:rsidR="00F200C5">
        <w:rPr>
          <w:rFonts w:ascii="Calibri" w:eastAsia="Calibri" w:hAnsi="Calibri"/>
        </w:rPr>
        <w:t>aynı performansın gösterilmediği görülmektedir.</w:t>
      </w:r>
    </w:p>
    <w:p w:rsidR="00F16DAB" w:rsidRDefault="00F16DAB" w:rsidP="00F16DAB">
      <w:pPr>
        <w:jc w:val="both"/>
        <w:rPr>
          <w:rFonts w:ascii="Calibri" w:eastAsia="Calibri" w:hAnsi="Calibri"/>
        </w:rPr>
      </w:pPr>
    </w:p>
    <w:p w:rsidR="00F16DAB" w:rsidRDefault="00F16DAB" w:rsidP="00F16DAB">
      <w:pPr>
        <w:jc w:val="both"/>
        <w:rPr>
          <w:rFonts w:ascii="Calibri" w:eastAsia="Calibri" w:hAnsi="Calibri"/>
        </w:rPr>
      </w:pPr>
      <w:r>
        <w:rPr>
          <w:rFonts w:ascii="Calibri" w:eastAsia="Calibri" w:hAnsi="Calibri"/>
        </w:rPr>
        <w:t>Bir önceki yıl ile aynı miktar da kaynak girişine rağmen büyümenin yüzde 8,5’de</w:t>
      </w:r>
      <w:r w:rsidR="00887626">
        <w:rPr>
          <w:rFonts w:ascii="Calibri" w:eastAsia="Calibri" w:hAnsi="Calibri"/>
        </w:rPr>
        <w:t>n yüzde 3’ün altına düşmesi de</w:t>
      </w:r>
      <w:r>
        <w:rPr>
          <w:rFonts w:ascii="Calibri" w:eastAsia="Calibri" w:hAnsi="Calibri"/>
        </w:rPr>
        <w:t xml:space="preserve"> </w:t>
      </w:r>
      <w:r w:rsidR="00887626">
        <w:rPr>
          <w:rFonts w:ascii="Calibri" w:eastAsia="Calibri" w:hAnsi="Calibri"/>
        </w:rPr>
        <w:t>kaynakların doğru kullanılmadığını ortaya koymaktadır.</w:t>
      </w:r>
    </w:p>
    <w:p w:rsidR="00F16DAB" w:rsidRDefault="00F16DAB" w:rsidP="00F16DAB">
      <w:pPr>
        <w:jc w:val="both"/>
        <w:rPr>
          <w:rFonts w:ascii="Calibri" w:eastAsia="Calibri" w:hAnsi="Calibri"/>
        </w:rPr>
      </w:pPr>
    </w:p>
    <w:p w:rsidR="00F16DAB" w:rsidRDefault="00F16DAB" w:rsidP="00F16DAB">
      <w:pPr>
        <w:jc w:val="both"/>
        <w:rPr>
          <w:rFonts w:ascii="Calibri" w:eastAsia="Calibri" w:hAnsi="Calibri"/>
        </w:rPr>
      </w:pPr>
      <w:r>
        <w:rPr>
          <w:rFonts w:ascii="Calibri" w:eastAsia="Calibri" w:hAnsi="Calibri"/>
        </w:rPr>
        <w:t>Dış kaynak girişinin ekonomik birimlerce</w:t>
      </w:r>
      <w:r w:rsidR="00F7070E">
        <w:rPr>
          <w:rFonts w:ascii="Calibri" w:eastAsia="Calibri" w:hAnsi="Calibri"/>
        </w:rPr>
        <w:t xml:space="preserve"> kullanılmayıp </w:t>
      </w:r>
      <w:r>
        <w:rPr>
          <w:rFonts w:ascii="Calibri" w:eastAsia="Calibri" w:hAnsi="Calibri"/>
        </w:rPr>
        <w:t>merkez bankasına rezerv olarak yansıtılması da Türkiye açısından değerlendirilmesi ve üzerine de düşünülmesi gereken bir husustur.</w:t>
      </w:r>
    </w:p>
    <w:p w:rsidR="00F16DAB" w:rsidRDefault="00F16DAB" w:rsidP="00F16DAB">
      <w:pPr>
        <w:jc w:val="both"/>
        <w:rPr>
          <w:rFonts w:ascii="Calibri" w:eastAsia="Calibri" w:hAnsi="Calibri"/>
        </w:rPr>
      </w:pPr>
    </w:p>
    <w:p w:rsidR="00F16DAB" w:rsidRPr="00F16DAB" w:rsidRDefault="00F16DAB" w:rsidP="00F16DAB">
      <w:pPr>
        <w:jc w:val="both"/>
        <w:rPr>
          <w:rFonts w:ascii="Calibri" w:eastAsia="Calibri" w:hAnsi="Calibri"/>
        </w:rPr>
      </w:pPr>
      <w:r>
        <w:rPr>
          <w:rFonts w:ascii="Calibri" w:eastAsia="Calibri" w:hAnsi="Calibri"/>
        </w:rPr>
        <w:t>Bu olay Hükümetin döviz rezervinin tarihinde ulaştığı en yüksek s</w:t>
      </w:r>
      <w:r w:rsidR="00F7070E">
        <w:rPr>
          <w:rFonts w:ascii="Calibri" w:eastAsia="Calibri" w:hAnsi="Calibri"/>
        </w:rPr>
        <w:t>eviye diye topluma bir övünç ve</w:t>
      </w:r>
      <w:r>
        <w:rPr>
          <w:rFonts w:ascii="Calibri" w:eastAsia="Calibri" w:hAnsi="Calibri"/>
        </w:rPr>
        <w:t>silesi olarak sunulacak bir olay</w:t>
      </w:r>
      <w:r w:rsidR="00887626">
        <w:rPr>
          <w:rFonts w:ascii="Calibri" w:eastAsia="Calibri" w:hAnsi="Calibri"/>
        </w:rPr>
        <w:t>da</w:t>
      </w:r>
      <w:r>
        <w:rPr>
          <w:rFonts w:ascii="Calibri" w:eastAsia="Calibri" w:hAnsi="Calibri"/>
        </w:rPr>
        <w:t xml:space="preserve"> değildir.</w:t>
      </w:r>
    </w:p>
    <w:p w:rsidR="001121E4" w:rsidRDefault="006661F7" w:rsidP="001121E4">
      <w:pPr>
        <w:pStyle w:val="Balk1"/>
        <w:rPr>
          <w:rStyle w:val="GlVurgulama"/>
          <w:b/>
          <w:bCs w:val="0"/>
          <w:iCs w:val="0"/>
          <w:sz w:val="22"/>
          <w:szCs w:val="22"/>
          <w:lang w:val="tr-TR"/>
        </w:rPr>
      </w:pPr>
      <w:r w:rsidRPr="00D066C6">
        <w:rPr>
          <w:rStyle w:val="GlVurgulama"/>
          <w:b/>
          <w:bCs w:val="0"/>
          <w:iCs w:val="0"/>
          <w:sz w:val="22"/>
          <w:szCs w:val="22"/>
        </w:rPr>
        <w:lastRenderedPageBreak/>
        <w:t>Sanayi Üretim Endeksi…</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D0410" w:rsidRDefault="00BD0410" w:rsidP="001121E4">
      <w:pPr>
        <w:pStyle w:val="Balk1"/>
        <w:rPr>
          <w:rFonts w:ascii="Calibri" w:eastAsia="Calibri" w:hAnsi="Calibri"/>
          <w:b w:val="0"/>
          <w:i w:val="0"/>
          <w:color w:val="auto"/>
          <w:sz w:val="20"/>
          <w:lang w:val="tr-TR"/>
        </w:rPr>
      </w:pPr>
    </w:p>
    <w:p w:rsidR="001121E4" w:rsidRPr="004B740F" w:rsidRDefault="00493998" w:rsidP="00BD0410">
      <w:pPr>
        <w:pStyle w:val="Balk1"/>
        <w:spacing w:after="240"/>
        <w:rPr>
          <w:rFonts w:ascii="Calibri" w:eastAsia="Calibri" w:hAnsi="Calibri"/>
          <w:b w:val="0"/>
          <w:i w:val="0"/>
          <w:color w:val="auto"/>
          <w:sz w:val="20"/>
          <w:lang w:val="tr-TR"/>
        </w:rPr>
      </w:pPr>
      <w:r w:rsidRPr="004B740F">
        <w:rPr>
          <w:rFonts w:ascii="Calibri" w:eastAsia="Calibri" w:hAnsi="Calibri"/>
          <w:b w:val="0"/>
          <w:i w:val="0"/>
          <w:color w:val="auto"/>
          <w:sz w:val="20"/>
          <w:lang w:val="tr-TR"/>
        </w:rPr>
        <w:t>Sanayi üretimi %5,7 düştü. </w:t>
      </w:r>
    </w:p>
    <w:p w:rsidR="00493998" w:rsidRPr="004B740F" w:rsidRDefault="00493998" w:rsidP="00D64B42">
      <w:pPr>
        <w:pStyle w:val="Balk1"/>
        <w:spacing w:after="240"/>
        <w:jc w:val="both"/>
        <w:rPr>
          <w:rFonts w:ascii="Calibri" w:eastAsia="Calibri" w:hAnsi="Calibri"/>
          <w:b w:val="0"/>
          <w:i w:val="0"/>
          <w:color w:val="auto"/>
          <w:sz w:val="20"/>
          <w:lang w:val="tr-TR"/>
        </w:rPr>
      </w:pPr>
      <w:r w:rsidRPr="004B740F">
        <w:rPr>
          <w:rFonts w:ascii="Calibri" w:eastAsia="Calibri" w:hAnsi="Calibri"/>
          <w:b w:val="0"/>
          <w:i w:val="0"/>
          <w:color w:val="auto"/>
          <w:sz w:val="20"/>
          <w:lang w:val="tr-TR"/>
        </w:rPr>
        <w:t>2012 yılı Ekim ayında 2005=100 temel yıllı sanayi üretim endeksi bir önceki yılın aynı ayına göre %5,7 düşmüştür. Sanayinin alt sektörleri incelendiğinde, 2012 yılı Ekim ayında bir önceki yılın aynı ayına göre;</w:t>
      </w:r>
      <w:r w:rsidR="00F7070E">
        <w:rPr>
          <w:rFonts w:ascii="Calibri" w:eastAsia="Calibri" w:hAnsi="Calibri"/>
          <w:b w:val="0"/>
          <w:i w:val="0"/>
          <w:color w:val="auto"/>
          <w:sz w:val="20"/>
          <w:lang w:val="tr-TR"/>
        </w:rPr>
        <w:t xml:space="preserve"> </w:t>
      </w:r>
      <w:r w:rsidRPr="004B740F">
        <w:rPr>
          <w:rFonts w:ascii="Calibri" w:eastAsia="Calibri" w:hAnsi="Calibri"/>
          <w:b w:val="0"/>
          <w:i w:val="0"/>
          <w:color w:val="auto"/>
          <w:sz w:val="20"/>
          <w:lang w:val="tr-TR"/>
        </w:rPr>
        <w:t xml:space="preserve">madencilik ve </w:t>
      </w:r>
      <w:r w:rsidR="00D64B42" w:rsidRPr="004B740F">
        <w:rPr>
          <w:rFonts w:ascii="Calibri" w:eastAsia="Calibri" w:hAnsi="Calibri"/>
          <w:b w:val="0"/>
          <w:i w:val="0"/>
          <w:color w:val="auto"/>
          <w:sz w:val="20"/>
          <w:lang w:val="tr-TR"/>
        </w:rPr>
        <w:t>taş ocakçılığı</w:t>
      </w:r>
      <w:r w:rsidRPr="004B740F">
        <w:rPr>
          <w:rFonts w:ascii="Calibri" w:eastAsia="Calibri" w:hAnsi="Calibri"/>
          <w:b w:val="0"/>
          <w:i w:val="0"/>
          <w:color w:val="auto"/>
          <w:sz w:val="20"/>
          <w:lang w:val="tr-TR"/>
        </w:rPr>
        <w:t> sektörü endeksi %3,9, imalat sanayi sektörü endeksi %5,9, elektrik, gaz, buhar ve iklimlendirme üretimi ve dağıtımı sektörü endeksi de %5,1 azalmıştır.</w:t>
      </w:r>
      <w:r w:rsidRPr="004B740F">
        <w:rPr>
          <w:rFonts w:ascii="Calibri" w:eastAsia="Calibri" w:hAnsi="Calibri"/>
          <w:b w:val="0"/>
          <w:i w:val="0"/>
          <w:color w:val="auto"/>
          <w:sz w:val="20"/>
          <w:lang w:val="tr-TR"/>
        </w:rPr>
        <w:br/>
      </w:r>
      <w:r w:rsidRPr="004B740F">
        <w:rPr>
          <w:rFonts w:ascii="Calibri" w:eastAsia="Calibri" w:hAnsi="Calibri"/>
          <w:b w:val="0"/>
          <w:i w:val="0"/>
          <w:color w:val="auto"/>
          <w:sz w:val="20"/>
          <w:lang w:val="tr-TR"/>
        </w:rPr>
        <w:br/>
        <w:t>Takvim etkisinden arındırılmış endeks 2012 yılı Ekim ayında bir önceki yılın aynı ayına göre %0,9, mevsim ve takvim etkilerinden arındırılmış sanayi üretim endeksi de bir önceki aya göre %2,6 azalmıştır.</w:t>
      </w:r>
    </w:p>
    <w:p w:rsidR="00A458FD" w:rsidRPr="004B740F" w:rsidRDefault="002D13B1" w:rsidP="00BD0410">
      <w:pPr>
        <w:autoSpaceDE w:val="0"/>
        <w:autoSpaceDN w:val="0"/>
        <w:adjustRightInd w:val="0"/>
        <w:spacing w:before="40" w:after="240"/>
        <w:jc w:val="both"/>
        <w:rPr>
          <w:rFonts w:ascii="Calibri" w:eastAsia="Calibri" w:hAnsi="Calibri"/>
        </w:rPr>
      </w:pPr>
      <w:r w:rsidRPr="004B740F">
        <w:rPr>
          <w:rFonts w:ascii="Calibri" w:eastAsia="Calibri" w:hAnsi="Calibri"/>
        </w:rPr>
        <w:t>Takvim etkisinden arındırılmış endeks 2012 yılı Eylül ayında bir önceki yılın aynı ayına göre %6,2, mevsim ve takvim etkilerinden arındırılmış sanayi üretim endeksi ise bir önceki aya göre %3,9 artmıştır.</w:t>
      </w:r>
    </w:p>
    <w:p w:rsidR="00493998" w:rsidRDefault="00493998" w:rsidP="00A458FD">
      <w:pPr>
        <w:autoSpaceDE w:val="0"/>
        <w:autoSpaceDN w:val="0"/>
        <w:adjustRightInd w:val="0"/>
        <w:spacing w:before="40"/>
        <w:jc w:val="both"/>
        <w:rPr>
          <w:rFonts w:ascii="Arial" w:hAnsi="Arial" w:cs="Arial"/>
          <w:b/>
          <w:bCs/>
          <w:color w:val="000000"/>
          <w:shd w:val="clear" w:color="auto" w:fill="FFFFFF"/>
        </w:rPr>
      </w:pPr>
    </w:p>
    <w:p w:rsidR="001121E4" w:rsidRDefault="00493998" w:rsidP="00887626">
      <w:pPr>
        <w:autoSpaceDE w:val="0"/>
        <w:autoSpaceDN w:val="0"/>
        <w:adjustRightInd w:val="0"/>
        <w:spacing w:before="40"/>
        <w:jc w:val="center"/>
        <w:rPr>
          <w:noProof/>
          <w:lang w:eastAsia="tr-TR"/>
        </w:rPr>
      </w:pPr>
      <w:r>
        <w:rPr>
          <w:rFonts w:ascii="Arial" w:hAnsi="Arial" w:cs="Arial"/>
          <w:b/>
          <w:bCs/>
          <w:color w:val="000000"/>
          <w:shd w:val="clear" w:color="auto" w:fill="FFFFFF"/>
        </w:rPr>
        <w:t>Sanayi Üretim Endeksi, Ekim-</w:t>
      </w:r>
      <w:r w:rsidR="00887626">
        <w:rPr>
          <w:rFonts w:ascii="Arial" w:hAnsi="Arial" w:cs="Arial"/>
          <w:b/>
          <w:bCs/>
          <w:color w:val="000000"/>
          <w:shd w:val="clear" w:color="auto" w:fill="FFFFFF"/>
        </w:rPr>
        <w:t>2012</w:t>
      </w:r>
      <w:r>
        <w:rPr>
          <w:rFonts w:ascii="Arial" w:hAnsi="Arial" w:cs="Arial"/>
          <w:b/>
          <w:bCs/>
          <w:color w:val="000000"/>
          <w:shd w:val="clear" w:color="auto" w:fill="FFFFFF"/>
        </w:rPr>
        <w:t xml:space="preserve"> (2005=100)</w:t>
      </w:r>
      <w:r>
        <w:rPr>
          <w:rFonts w:ascii="Arial" w:hAnsi="Arial" w:cs="Arial"/>
          <w:b/>
          <w:bCs/>
          <w:color w:val="000000"/>
          <w:shd w:val="clear" w:color="auto" w:fill="FFFFFF"/>
        </w:rPr>
        <w:br/>
      </w:r>
      <w:r w:rsidR="0097754A">
        <w:rPr>
          <w:noProof/>
          <w:lang w:eastAsia="tr-TR"/>
        </w:rPr>
        <w:drawing>
          <wp:inline distT="0" distB="0" distL="0" distR="0" wp14:anchorId="032C874D" wp14:editId="5E4F5449">
            <wp:extent cx="4070985" cy="2266315"/>
            <wp:effectExtent l="0" t="0" r="5715" b="635"/>
            <wp:docPr id="3" name="Resim 1" descr="http://www.tuik.gov.tr/hb/89/kapak/10957_img_1_89_10.12.2012-839784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ik.gov.tr/hb/89/kapak/10957_img_1_89_10.12.2012-83978497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985" cy="2266315"/>
                    </a:xfrm>
                    <a:prstGeom prst="rect">
                      <a:avLst/>
                    </a:prstGeom>
                    <a:noFill/>
                    <a:ln>
                      <a:noFill/>
                    </a:ln>
                  </pic:spPr>
                </pic:pic>
              </a:graphicData>
            </a:graphic>
          </wp:inline>
        </w:drawing>
      </w:r>
      <w:bookmarkStart w:id="202" w:name="_Toc303272410"/>
      <w:bookmarkStart w:id="203" w:name="_Toc314998440"/>
      <w:bookmarkStart w:id="204" w:name="_Toc314999312"/>
      <w:bookmarkStart w:id="205" w:name="_Toc315021180"/>
      <w:bookmarkStart w:id="206" w:name="_Toc320020850"/>
      <w:bookmarkStart w:id="207" w:name="_Toc322518795"/>
      <w:bookmarkStart w:id="208" w:name="_Toc324925930"/>
      <w:bookmarkStart w:id="209" w:name="_Toc324926425"/>
      <w:bookmarkStart w:id="210" w:name="_Toc328214842"/>
      <w:bookmarkStart w:id="211" w:name="_Toc328222778"/>
      <w:bookmarkStart w:id="212" w:name="_Toc328222874"/>
      <w:bookmarkStart w:id="213" w:name="_Toc330502173"/>
      <w:bookmarkStart w:id="214" w:name="_Toc330592074"/>
      <w:bookmarkStart w:id="215" w:name="_Toc330630849"/>
      <w:bookmarkStart w:id="216" w:name="_Toc336423727"/>
      <w:bookmarkStart w:id="217" w:name="_Toc336424024"/>
      <w:bookmarkStart w:id="218" w:name="_Toc336430987"/>
    </w:p>
    <w:p w:rsidR="001121E4" w:rsidRDefault="001121E4" w:rsidP="001121E4">
      <w:pPr>
        <w:autoSpaceDE w:val="0"/>
        <w:autoSpaceDN w:val="0"/>
        <w:adjustRightInd w:val="0"/>
        <w:spacing w:before="40"/>
        <w:jc w:val="both"/>
        <w:rPr>
          <w:noProof/>
          <w:lang w:eastAsia="tr-TR"/>
        </w:rPr>
      </w:pPr>
    </w:p>
    <w:p w:rsidR="00887626" w:rsidRDefault="00887626" w:rsidP="001121E4">
      <w:pPr>
        <w:autoSpaceDE w:val="0"/>
        <w:autoSpaceDN w:val="0"/>
        <w:adjustRightInd w:val="0"/>
        <w:spacing w:before="40"/>
        <w:jc w:val="both"/>
        <w:rPr>
          <w:rStyle w:val="GlVurgulama"/>
          <w:bCs w:val="0"/>
          <w:i/>
          <w:iCs w:val="0"/>
          <w:sz w:val="22"/>
          <w:szCs w:val="22"/>
        </w:rPr>
      </w:pPr>
    </w:p>
    <w:p w:rsidR="00C30FF3" w:rsidRPr="001121E4" w:rsidRDefault="006661F7" w:rsidP="001121E4">
      <w:pPr>
        <w:autoSpaceDE w:val="0"/>
        <w:autoSpaceDN w:val="0"/>
        <w:adjustRightInd w:val="0"/>
        <w:spacing w:before="40"/>
        <w:jc w:val="both"/>
        <w:rPr>
          <w:rStyle w:val="GlVurgulama"/>
          <w:bCs w:val="0"/>
          <w:i/>
          <w:iCs w:val="0"/>
          <w:sz w:val="22"/>
          <w:szCs w:val="22"/>
          <w:lang w:val="x-none"/>
        </w:rPr>
      </w:pPr>
      <w:r w:rsidRPr="001121E4">
        <w:rPr>
          <w:rStyle w:val="GlVurgulama"/>
          <w:bCs w:val="0"/>
          <w:i/>
          <w:iCs w:val="0"/>
          <w:sz w:val="22"/>
          <w:szCs w:val="22"/>
          <w:lang w:val="x-none"/>
        </w:rPr>
        <w:lastRenderedPageBreak/>
        <w:t>Kapasite Kullanım Oranları…</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6A2C85" w:rsidRPr="006A2C85" w:rsidRDefault="006A2C85" w:rsidP="006A2C85"/>
    <w:p w:rsidR="009E34CE" w:rsidRPr="009E34CE" w:rsidRDefault="00887626" w:rsidP="00A71B75">
      <w:pPr>
        <w:shd w:val="clear" w:color="auto" w:fill="F1F1F1"/>
        <w:jc w:val="both"/>
        <w:rPr>
          <w:rFonts w:ascii="Calibri" w:hAnsi="Calibri" w:cs="Calibri"/>
          <w:lang w:eastAsia="tr-TR"/>
        </w:rPr>
      </w:pPr>
      <w:hyperlink r:id="rId15" w:tgtFrame="_blank" w:history="1">
        <w:r w:rsidR="009E34CE" w:rsidRPr="009E34CE">
          <w:rPr>
            <w:rFonts w:ascii="Calibri" w:hAnsi="Calibri" w:cs="Calibri"/>
            <w:lang w:eastAsia="tr-TR"/>
          </w:rPr>
          <w:t>İmalat sanayi</w:t>
        </w:r>
      </w:hyperlink>
      <w:r w:rsidR="009E34CE" w:rsidRPr="009E34CE">
        <w:rPr>
          <w:rFonts w:ascii="Calibri" w:hAnsi="Calibri" w:cs="Calibri"/>
          <w:lang w:eastAsia="tr-TR"/>
        </w:rPr>
        <w:t> genelinde kapasite kullanım oranı, kasım ayında geçen yılın aynı ayına göre 2,9 puan azalarak, </w:t>
      </w:r>
      <w:hyperlink r:id="rId16" w:tgtFrame="_blank" w:history="1">
        <w:r w:rsidR="009E34CE" w:rsidRPr="009E34CE">
          <w:rPr>
            <w:rFonts w:ascii="Calibri" w:hAnsi="Calibri" w:cs="Calibri"/>
            <w:lang w:eastAsia="tr-TR"/>
          </w:rPr>
          <w:t>yüzde</w:t>
        </w:r>
      </w:hyperlink>
      <w:r w:rsidR="00A71B75">
        <w:rPr>
          <w:rFonts w:ascii="Calibri" w:hAnsi="Calibri" w:cs="Calibri"/>
          <w:lang w:eastAsia="tr-TR"/>
        </w:rPr>
        <w:t xml:space="preserve"> </w:t>
      </w:r>
      <w:r w:rsidR="009E34CE" w:rsidRPr="009E34CE">
        <w:rPr>
          <w:rFonts w:ascii="Calibri" w:hAnsi="Calibri" w:cs="Calibri"/>
          <w:lang w:eastAsia="tr-TR"/>
        </w:rPr>
        <w:t>74,0 seviyesinde gerçekleşti.</w:t>
      </w:r>
    </w:p>
    <w:p w:rsidR="009E34CE" w:rsidRPr="009E34CE" w:rsidRDefault="009E34CE" w:rsidP="00A71B75">
      <w:pPr>
        <w:shd w:val="clear" w:color="auto" w:fill="F1F1F1"/>
        <w:jc w:val="both"/>
        <w:rPr>
          <w:rFonts w:ascii="Calibri" w:hAnsi="Calibri" w:cs="Calibri"/>
          <w:lang w:eastAsia="tr-TR"/>
        </w:rPr>
      </w:pPr>
    </w:p>
    <w:p w:rsidR="009E34CE" w:rsidRPr="009E34CE" w:rsidRDefault="00887626" w:rsidP="00A71B75">
      <w:pPr>
        <w:shd w:val="clear" w:color="auto" w:fill="F1F1F1"/>
        <w:jc w:val="both"/>
        <w:rPr>
          <w:rFonts w:ascii="Calibri" w:hAnsi="Calibri" w:cs="Calibri"/>
          <w:lang w:eastAsia="tr-TR"/>
        </w:rPr>
      </w:pPr>
      <w:hyperlink r:id="rId17" w:tgtFrame="_blank" w:history="1">
        <w:r w:rsidR="009E34CE" w:rsidRPr="009E34CE">
          <w:rPr>
            <w:rFonts w:ascii="Calibri" w:hAnsi="Calibri" w:cs="Calibri"/>
            <w:lang w:eastAsia="tr-TR"/>
          </w:rPr>
          <w:t>Merkez Bankası</w:t>
        </w:r>
      </w:hyperlink>
      <w:r w:rsidR="009E34CE" w:rsidRPr="009E34CE">
        <w:rPr>
          <w:rFonts w:ascii="Calibri" w:hAnsi="Calibri" w:cs="Calibri"/>
          <w:lang w:eastAsia="tr-TR"/>
        </w:rPr>
        <w:t> tarafından düzenlenen ve kasım ayında imalat sanayinde faaliyet gösteren 2 bin 585 işyerinin katılımıyla gerçekleştirilen imalat sanayinde ka</w:t>
      </w:r>
      <w:r w:rsidR="00A71B75">
        <w:rPr>
          <w:rFonts w:ascii="Calibri" w:hAnsi="Calibri" w:cs="Calibri"/>
          <w:lang w:eastAsia="tr-TR"/>
        </w:rPr>
        <w:t xml:space="preserve">pasite kullanım oranı sonuçlarına </w:t>
      </w:r>
      <w:r w:rsidR="009E34CE" w:rsidRPr="009E34CE">
        <w:rPr>
          <w:rFonts w:ascii="Calibri" w:hAnsi="Calibri" w:cs="Calibri"/>
          <w:lang w:eastAsia="tr-TR"/>
        </w:rPr>
        <w:t>göre, geçen yılın kasım ayında yüzde 76,9 olan kapasite kullanım oranı, </w:t>
      </w:r>
      <w:hyperlink r:id="rId18" w:tgtFrame="_blank" w:history="1">
        <w:r w:rsidR="009E34CE" w:rsidRPr="009E34CE">
          <w:rPr>
            <w:rFonts w:ascii="Calibri" w:hAnsi="Calibri" w:cs="Calibri"/>
            <w:lang w:eastAsia="tr-TR"/>
          </w:rPr>
          <w:t>2012</w:t>
        </w:r>
      </w:hyperlink>
      <w:r w:rsidR="009E34CE" w:rsidRPr="009E34CE">
        <w:rPr>
          <w:rFonts w:ascii="Calibri" w:hAnsi="Calibri" w:cs="Calibri"/>
          <w:lang w:eastAsia="tr-TR"/>
        </w:rPr>
        <w:t> Kasım ayında yüzde 74,0 olarak belirlendi. Kapasite kullanım oranı geçen yılın aynı dönemine göre 2,9 puan azaldı.</w:t>
      </w:r>
    </w:p>
    <w:p w:rsidR="009E34CE" w:rsidRPr="009E34CE" w:rsidRDefault="009E34CE" w:rsidP="00A71B75">
      <w:pPr>
        <w:shd w:val="clear" w:color="auto" w:fill="F1F1F1"/>
        <w:jc w:val="both"/>
        <w:rPr>
          <w:rFonts w:ascii="Calibri" w:hAnsi="Calibri" w:cs="Calibri"/>
          <w:lang w:eastAsia="tr-TR"/>
        </w:rPr>
      </w:pPr>
    </w:p>
    <w:p w:rsidR="009E34CE" w:rsidRPr="009E34CE" w:rsidRDefault="009E34CE" w:rsidP="00A71B75">
      <w:pPr>
        <w:shd w:val="clear" w:color="auto" w:fill="F1F1F1"/>
        <w:jc w:val="both"/>
        <w:rPr>
          <w:rFonts w:ascii="Calibri" w:hAnsi="Calibri" w:cs="Calibri"/>
          <w:lang w:eastAsia="tr-TR"/>
        </w:rPr>
      </w:pPr>
      <w:r w:rsidRPr="009E34CE">
        <w:rPr>
          <w:rFonts w:ascii="Calibri" w:hAnsi="Calibri" w:cs="Calibri"/>
          <w:lang w:eastAsia="tr-TR"/>
        </w:rPr>
        <w:t>İmalat sanayi genelinde mevsimsel etkilerden arındırılmış kapasite kullanım oranı bir önceki aya göre 0,4 puan azalarak 72,7 seviyesinde gerçekleşti. İmalat Sanayi Kapasite Kullanım Oranı çalışması, imalat sanayi sektöründe faaliyet gösteren iş yerlerinin anket döneminde mevcut fiziki kapasitelerine göre fiilen gerçekleşen kapasite kullanımlarının belirlenmesi amacıyla yapılıyor.</w:t>
      </w:r>
    </w:p>
    <w:p w:rsidR="006A2C85" w:rsidRDefault="006A2C85" w:rsidP="00A85F46">
      <w:pPr>
        <w:jc w:val="both"/>
        <w:rPr>
          <w:rFonts w:ascii="Calibri" w:hAnsi="Calibri" w:cs="Calibri"/>
          <w:lang w:eastAsia="tr-TR"/>
        </w:rPr>
      </w:pPr>
    </w:p>
    <w:tbl>
      <w:tblPr>
        <w:tblW w:w="6707" w:type="dxa"/>
        <w:tblCellMar>
          <w:left w:w="70" w:type="dxa"/>
          <w:right w:w="70" w:type="dxa"/>
        </w:tblCellMar>
        <w:tblLook w:val="04A0" w:firstRow="1" w:lastRow="0" w:firstColumn="1" w:lastColumn="0" w:noHBand="0" w:noVBand="1"/>
      </w:tblPr>
      <w:tblGrid>
        <w:gridCol w:w="679"/>
        <w:gridCol w:w="1047"/>
        <w:gridCol w:w="899"/>
        <w:gridCol w:w="896"/>
        <w:gridCol w:w="1167"/>
        <w:gridCol w:w="1118"/>
        <w:gridCol w:w="901"/>
      </w:tblGrid>
      <w:tr w:rsidR="00C30FF3" w:rsidRPr="00F34F9F" w:rsidTr="00A71B75">
        <w:trPr>
          <w:trHeight w:val="481"/>
        </w:trPr>
        <w:tc>
          <w:tcPr>
            <w:tcW w:w="5806" w:type="dxa"/>
            <w:gridSpan w:val="6"/>
            <w:tcBorders>
              <w:top w:val="single" w:sz="8" w:space="0" w:color="auto"/>
              <w:left w:val="single" w:sz="8" w:space="0" w:color="auto"/>
              <w:bottom w:val="single" w:sz="8" w:space="0" w:color="auto"/>
            </w:tcBorders>
            <w:shd w:val="clear" w:color="000000" w:fill="FFC000"/>
            <w:vAlign w:val="center"/>
            <w:hideMark/>
          </w:tcPr>
          <w:p w:rsidR="00C30FF3" w:rsidRPr="00F34F9F" w:rsidRDefault="000B33FC" w:rsidP="007B318B">
            <w:pPr>
              <w:ind w:left="653" w:hanging="653"/>
              <w:jc w:val="center"/>
              <w:rPr>
                <w:b/>
                <w:bCs/>
                <w:color w:val="000000"/>
                <w:lang w:eastAsia="tr-TR"/>
              </w:rPr>
            </w:pPr>
            <w:r w:rsidRPr="00F34F9F">
              <w:rPr>
                <w:lang w:eastAsia="tr-TR"/>
              </w:rPr>
              <w:t> </w:t>
            </w:r>
            <w:r w:rsidR="00C30FF3" w:rsidRPr="00F34F9F">
              <w:rPr>
                <w:b/>
                <w:bCs/>
                <w:color w:val="000000"/>
                <w:lang w:eastAsia="tr-TR"/>
              </w:rPr>
              <w:t>KAPASİTE KULLANIM ORANLARI</w:t>
            </w:r>
          </w:p>
        </w:tc>
        <w:tc>
          <w:tcPr>
            <w:tcW w:w="901" w:type="dxa"/>
            <w:tcBorders>
              <w:top w:val="single" w:sz="8" w:space="0" w:color="auto"/>
              <w:bottom w:val="single" w:sz="8" w:space="0" w:color="auto"/>
              <w:right w:val="single" w:sz="8" w:space="0" w:color="auto"/>
            </w:tcBorders>
            <w:shd w:val="clear" w:color="000000" w:fill="FFC000"/>
          </w:tcPr>
          <w:p w:rsidR="00C30FF3" w:rsidRPr="00F34F9F" w:rsidRDefault="00C30FF3" w:rsidP="007B318B">
            <w:pPr>
              <w:jc w:val="center"/>
              <w:rPr>
                <w:b/>
                <w:bCs/>
                <w:color w:val="000000"/>
                <w:lang w:eastAsia="tr-TR"/>
              </w:rPr>
            </w:pPr>
          </w:p>
        </w:tc>
      </w:tr>
      <w:tr w:rsidR="00C30FF3" w:rsidRPr="00F34F9F" w:rsidTr="00A71B75">
        <w:trPr>
          <w:trHeight w:val="222"/>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Aylar</w:t>
            </w:r>
          </w:p>
        </w:tc>
        <w:tc>
          <w:tcPr>
            <w:tcW w:w="1047"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2007</w:t>
            </w:r>
          </w:p>
        </w:tc>
        <w:tc>
          <w:tcPr>
            <w:tcW w:w="899"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2008</w:t>
            </w:r>
          </w:p>
        </w:tc>
        <w:tc>
          <w:tcPr>
            <w:tcW w:w="896"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2009</w:t>
            </w:r>
          </w:p>
        </w:tc>
        <w:tc>
          <w:tcPr>
            <w:tcW w:w="1167"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2010</w:t>
            </w:r>
          </w:p>
        </w:tc>
        <w:tc>
          <w:tcPr>
            <w:tcW w:w="1118" w:type="dxa"/>
            <w:tcBorders>
              <w:top w:val="nil"/>
              <w:left w:val="nil"/>
              <w:bottom w:val="single" w:sz="8" w:space="0" w:color="auto"/>
              <w:right w:val="single" w:sz="8" w:space="0" w:color="auto"/>
            </w:tcBorders>
            <w:shd w:val="clear" w:color="000000" w:fill="FFC000"/>
            <w:vAlign w:val="center"/>
          </w:tcPr>
          <w:p w:rsidR="00C30FF3" w:rsidRPr="00F34F9F" w:rsidRDefault="00C30FF3" w:rsidP="007B318B">
            <w:pPr>
              <w:jc w:val="center"/>
              <w:rPr>
                <w:b/>
                <w:bCs/>
                <w:color w:val="000000"/>
                <w:lang w:eastAsia="tr-TR"/>
              </w:rPr>
            </w:pPr>
            <w:r w:rsidRPr="00F34F9F">
              <w:rPr>
                <w:b/>
                <w:bCs/>
                <w:color w:val="000000"/>
                <w:lang w:eastAsia="tr-TR"/>
              </w:rPr>
              <w:t>2011</w:t>
            </w:r>
          </w:p>
        </w:tc>
        <w:tc>
          <w:tcPr>
            <w:tcW w:w="901" w:type="dxa"/>
            <w:tcBorders>
              <w:top w:val="single" w:sz="8" w:space="0" w:color="auto"/>
              <w:left w:val="nil"/>
              <w:bottom w:val="single" w:sz="8" w:space="0" w:color="auto"/>
              <w:right w:val="single" w:sz="8" w:space="0" w:color="auto"/>
            </w:tcBorders>
            <w:shd w:val="clear" w:color="000000" w:fill="FFC000"/>
          </w:tcPr>
          <w:p w:rsidR="00C30FF3" w:rsidRPr="00F34F9F" w:rsidRDefault="00C30FF3" w:rsidP="007B318B">
            <w:pPr>
              <w:jc w:val="center"/>
              <w:rPr>
                <w:b/>
                <w:bCs/>
                <w:color w:val="000000"/>
                <w:lang w:eastAsia="tr-TR"/>
              </w:rPr>
            </w:pPr>
            <w:r w:rsidRPr="00F34F9F">
              <w:rPr>
                <w:b/>
                <w:bCs/>
                <w:color w:val="000000"/>
                <w:lang w:eastAsia="tr-TR"/>
              </w:rPr>
              <w:t>2012</w:t>
            </w:r>
          </w:p>
        </w:tc>
      </w:tr>
      <w:tr w:rsidR="00C30FF3" w:rsidRPr="00F34F9F" w:rsidTr="00A71B75">
        <w:trPr>
          <w:trHeight w:val="264"/>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ind w:left="480" w:hanging="480"/>
              <w:jc w:val="center"/>
              <w:rPr>
                <w:color w:val="000000"/>
                <w:lang w:eastAsia="tr-TR"/>
              </w:rPr>
            </w:pPr>
            <w:r w:rsidRPr="00F34F9F">
              <w:rPr>
                <w:color w:val="000000"/>
                <w:lang w:eastAsia="tr-TR"/>
              </w:rPr>
              <w:t>1</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77,9</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77,9</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61,6</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68,6</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76,4</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C30FF3" w:rsidP="007B318B">
            <w:pPr>
              <w:jc w:val="center"/>
              <w:rPr>
                <w:color w:val="000000"/>
                <w:lang w:eastAsia="tr-TR"/>
              </w:rPr>
            </w:pPr>
            <w:r w:rsidRPr="00F34F9F">
              <w:rPr>
                <w:color w:val="000000"/>
                <w:lang w:eastAsia="tr-TR"/>
              </w:rPr>
              <w:t>74,7</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2</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77,3</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78,0</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60,9</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67,8</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73,0</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C30FF3" w:rsidP="007B318B">
            <w:pPr>
              <w:jc w:val="center"/>
              <w:rPr>
                <w:color w:val="000000"/>
                <w:lang w:eastAsia="tr-TR"/>
              </w:rPr>
            </w:pPr>
            <w:r w:rsidRPr="00F34F9F">
              <w:rPr>
                <w:color w:val="000000"/>
                <w:lang w:eastAsia="tr-TR"/>
              </w:rPr>
              <w:t>72,9</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3</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80,3</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76,9</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58,7</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67,3</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73,2</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3E280B" w:rsidP="007B318B">
            <w:pPr>
              <w:jc w:val="center"/>
              <w:rPr>
                <w:color w:val="000000"/>
                <w:lang w:eastAsia="tr-TR"/>
              </w:rPr>
            </w:pPr>
            <w:r w:rsidRPr="00F34F9F">
              <w:rPr>
                <w:color w:val="000000"/>
                <w:lang w:eastAsia="tr-TR"/>
              </w:rPr>
              <w:t>73,1</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4</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80,5</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78,6</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59,7</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72,7</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74,9</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FB33CD" w:rsidP="007B318B">
            <w:pPr>
              <w:jc w:val="center"/>
              <w:rPr>
                <w:color w:val="000000"/>
                <w:lang w:eastAsia="tr-TR"/>
              </w:rPr>
            </w:pPr>
            <w:r w:rsidRPr="00F34F9F">
              <w:rPr>
                <w:color w:val="000000"/>
                <w:lang w:eastAsia="tr-TR"/>
              </w:rPr>
              <w:t>74,7</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5</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79,2</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64,0</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73,3</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75,2</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2C6ED7" w:rsidP="007B318B">
            <w:pPr>
              <w:jc w:val="center"/>
              <w:rPr>
                <w:color w:val="000000"/>
                <w:lang w:eastAsia="tr-TR"/>
              </w:rPr>
            </w:pPr>
            <w:r w:rsidRPr="00F34F9F">
              <w:rPr>
                <w:color w:val="000000"/>
                <w:lang w:eastAsia="tr-TR"/>
              </w:rPr>
              <w:t>74,7</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6</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81,7</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80,3</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67,5</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73,3</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76,7</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C85686" w:rsidP="007B318B">
            <w:pPr>
              <w:jc w:val="center"/>
              <w:rPr>
                <w:color w:val="000000"/>
                <w:lang w:eastAsia="tr-TR"/>
              </w:rPr>
            </w:pPr>
            <w:r w:rsidRPr="00F34F9F">
              <w:rPr>
                <w:color w:val="000000"/>
                <w:lang w:eastAsia="tr-TR"/>
              </w:rPr>
              <w:t>74,6</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7</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82,0</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79,8</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67,9</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74,4</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75,4</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007E61" w:rsidP="007B318B">
            <w:pPr>
              <w:jc w:val="center"/>
              <w:rPr>
                <w:color w:val="000000"/>
                <w:lang w:eastAsia="tr-TR"/>
              </w:rPr>
            </w:pPr>
            <w:r w:rsidRPr="00F34F9F">
              <w:rPr>
                <w:color w:val="000000"/>
                <w:lang w:eastAsia="tr-TR"/>
              </w:rPr>
              <w:t>74,8</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8</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79,6</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80,0</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68,9</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73,0</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76,1</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CB7A0C" w:rsidP="007B318B">
            <w:pPr>
              <w:jc w:val="center"/>
              <w:rPr>
                <w:color w:val="000000"/>
                <w:lang w:eastAsia="tr-TR"/>
              </w:rPr>
            </w:pPr>
            <w:r w:rsidRPr="00F34F9F">
              <w:rPr>
                <w:color w:val="000000"/>
                <w:lang w:eastAsia="tr-TR"/>
              </w:rPr>
              <w:t>74,3</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9</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77,3</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68,0</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73,5</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76,2</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216F2A" w:rsidP="007B318B">
            <w:pPr>
              <w:jc w:val="center"/>
              <w:rPr>
                <w:color w:val="000000"/>
                <w:lang w:eastAsia="tr-TR"/>
              </w:rPr>
            </w:pPr>
            <w:r>
              <w:rPr>
                <w:color w:val="000000"/>
                <w:lang w:eastAsia="tr-TR"/>
              </w:rPr>
              <w:t>74,0</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10</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81,6</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75,8</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68,2</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75,3</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77,0</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216F2A" w:rsidP="007B318B">
            <w:pPr>
              <w:jc w:val="center"/>
              <w:rPr>
                <w:color w:val="000000"/>
                <w:lang w:eastAsia="tr-TR"/>
              </w:rPr>
            </w:pPr>
            <w:r>
              <w:rPr>
                <w:color w:val="000000"/>
                <w:lang w:eastAsia="tr-TR"/>
              </w:rPr>
              <w:t>74,9</w:t>
            </w:r>
          </w:p>
        </w:tc>
      </w:tr>
      <w:tr w:rsidR="00C30FF3" w:rsidRPr="00F34F9F" w:rsidTr="00A71B75">
        <w:trPr>
          <w:trHeight w:val="297"/>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11</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71,8</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69,8</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75,9</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76,9</w:t>
            </w:r>
          </w:p>
        </w:tc>
        <w:tc>
          <w:tcPr>
            <w:tcW w:w="901" w:type="dxa"/>
            <w:tcBorders>
              <w:top w:val="single" w:sz="8" w:space="0" w:color="auto"/>
              <w:left w:val="nil"/>
              <w:bottom w:val="single" w:sz="8" w:space="0" w:color="auto"/>
              <w:right w:val="single" w:sz="8" w:space="0" w:color="auto"/>
            </w:tcBorders>
            <w:shd w:val="clear" w:color="auto" w:fill="DBE5F1"/>
          </w:tcPr>
          <w:p w:rsidR="00C30FF3" w:rsidRPr="00F34F9F" w:rsidRDefault="00201D66" w:rsidP="007B318B">
            <w:pPr>
              <w:jc w:val="center"/>
              <w:rPr>
                <w:color w:val="000000"/>
                <w:lang w:eastAsia="tr-TR"/>
              </w:rPr>
            </w:pPr>
            <w:r>
              <w:rPr>
                <w:color w:val="000000"/>
                <w:lang w:eastAsia="tr-TR"/>
              </w:rPr>
              <w:t>74,0</w:t>
            </w:r>
          </w:p>
        </w:tc>
      </w:tr>
      <w:tr w:rsidR="00C30FF3" w:rsidRPr="00F34F9F" w:rsidTr="00A71B75">
        <w:trPr>
          <w:trHeight w:val="219"/>
        </w:trPr>
        <w:tc>
          <w:tcPr>
            <w:tcW w:w="679"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12</w:t>
            </w:r>
          </w:p>
        </w:tc>
        <w:tc>
          <w:tcPr>
            <w:tcW w:w="1047"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79,2</w:t>
            </w:r>
          </w:p>
        </w:tc>
        <w:tc>
          <w:tcPr>
            <w:tcW w:w="899"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64,9</w:t>
            </w:r>
          </w:p>
        </w:tc>
        <w:tc>
          <w:tcPr>
            <w:tcW w:w="896"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67,7</w:t>
            </w:r>
          </w:p>
        </w:tc>
        <w:tc>
          <w:tcPr>
            <w:tcW w:w="116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75,6</w:t>
            </w:r>
          </w:p>
        </w:tc>
        <w:tc>
          <w:tcPr>
            <w:tcW w:w="1118" w:type="dxa"/>
            <w:tcBorders>
              <w:top w:val="single" w:sz="8" w:space="0" w:color="auto"/>
              <w:left w:val="nil"/>
              <w:bottom w:val="single" w:sz="8" w:space="0" w:color="auto"/>
              <w:right w:val="single" w:sz="8" w:space="0" w:color="auto"/>
            </w:tcBorders>
            <w:shd w:val="clear" w:color="auto" w:fill="DBE5F1"/>
            <w:vAlign w:val="center"/>
          </w:tcPr>
          <w:p w:rsidR="00C30FF3" w:rsidRPr="00A71B75" w:rsidRDefault="00C30FF3" w:rsidP="00A71B75">
            <w:pPr>
              <w:jc w:val="center"/>
              <w:rPr>
                <w:rFonts w:ascii="Times New Roman TUR" w:hAnsi="Times New Roman TUR" w:cs="Arial"/>
              </w:rPr>
            </w:pPr>
            <w:r w:rsidRPr="00A71B75">
              <w:rPr>
                <w:rFonts w:ascii="Times New Roman TUR" w:hAnsi="Times New Roman TUR" w:cs="Arial"/>
              </w:rPr>
              <w:t>75,5</w:t>
            </w:r>
          </w:p>
        </w:tc>
        <w:tc>
          <w:tcPr>
            <w:tcW w:w="901" w:type="dxa"/>
            <w:tcBorders>
              <w:top w:val="single" w:sz="8" w:space="0" w:color="auto"/>
              <w:left w:val="nil"/>
              <w:bottom w:val="single" w:sz="8" w:space="0" w:color="auto"/>
              <w:right w:val="single" w:sz="8" w:space="0" w:color="auto"/>
            </w:tcBorders>
            <w:shd w:val="clear" w:color="auto" w:fill="DBE5F1"/>
          </w:tcPr>
          <w:p w:rsidR="00C30FF3" w:rsidRPr="00A71B75" w:rsidRDefault="00BB474D" w:rsidP="00A71B75">
            <w:pPr>
              <w:jc w:val="center"/>
              <w:rPr>
                <w:rFonts w:ascii="Times New Roman TUR" w:hAnsi="Times New Roman TUR" w:cs="Arial"/>
              </w:rPr>
            </w:pPr>
            <w:r w:rsidRPr="00A71B75">
              <w:rPr>
                <w:rFonts w:ascii="Times New Roman TUR" w:hAnsi="Times New Roman TUR" w:cs="Arial"/>
              </w:rPr>
              <w:t>73,6</w:t>
            </w:r>
          </w:p>
        </w:tc>
      </w:tr>
    </w:tbl>
    <w:p w:rsidR="007346C6" w:rsidRDefault="006661F7" w:rsidP="00ED0693">
      <w:pPr>
        <w:pStyle w:val="Balk1"/>
        <w:rPr>
          <w:rStyle w:val="GlVurgulama"/>
          <w:b/>
          <w:sz w:val="22"/>
          <w:szCs w:val="22"/>
          <w:lang w:val="tr-TR"/>
        </w:rPr>
      </w:pPr>
      <w:bookmarkStart w:id="219" w:name="_Toc303272411"/>
      <w:bookmarkStart w:id="220" w:name="_Toc314998442"/>
      <w:bookmarkStart w:id="221" w:name="_Toc314999314"/>
      <w:bookmarkStart w:id="222" w:name="_Toc315021181"/>
      <w:bookmarkStart w:id="223" w:name="_Toc320020851"/>
      <w:bookmarkStart w:id="224" w:name="_Toc322518796"/>
      <w:bookmarkStart w:id="225" w:name="_Toc324925931"/>
      <w:bookmarkStart w:id="226" w:name="_Toc324926426"/>
      <w:bookmarkStart w:id="227" w:name="_Toc328214843"/>
      <w:bookmarkStart w:id="228" w:name="_Toc328222779"/>
      <w:bookmarkStart w:id="229" w:name="_Toc328222875"/>
      <w:bookmarkStart w:id="230" w:name="_Toc330502174"/>
      <w:bookmarkStart w:id="231" w:name="_Toc330592075"/>
      <w:bookmarkStart w:id="232" w:name="_Toc330630850"/>
      <w:bookmarkStart w:id="233" w:name="_Toc336423728"/>
      <w:bookmarkStart w:id="234" w:name="_Toc336424025"/>
      <w:bookmarkStart w:id="235" w:name="_Toc336430988"/>
      <w:bookmarkStart w:id="236" w:name="_Toc238221301"/>
      <w:bookmarkStart w:id="237" w:name="_Toc240392471"/>
      <w:bookmarkStart w:id="238" w:name="_Toc245376368"/>
      <w:r w:rsidRPr="00D066C6">
        <w:rPr>
          <w:rStyle w:val="GlVurgulama"/>
          <w:b/>
          <w:sz w:val="22"/>
          <w:szCs w:val="22"/>
        </w:rPr>
        <w:lastRenderedPageBreak/>
        <w:t>İstihdam…</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A71B75" w:rsidRPr="00A71B75" w:rsidRDefault="00A71B75" w:rsidP="00A71B75"/>
    <w:p w:rsidR="001121E4" w:rsidRDefault="001877BC" w:rsidP="001121E4">
      <w:pPr>
        <w:jc w:val="both"/>
        <w:rPr>
          <w:rFonts w:ascii="Calibri" w:hAnsi="Calibri" w:cs="Calibri"/>
          <w:lang w:eastAsia="tr-TR"/>
        </w:rPr>
      </w:pPr>
      <w:bookmarkStart w:id="239" w:name="_Toc320020852"/>
      <w:bookmarkStart w:id="240" w:name="_Toc322518797"/>
      <w:bookmarkStart w:id="241" w:name="_Toc324925932"/>
      <w:bookmarkStart w:id="242" w:name="_Toc324926427"/>
      <w:bookmarkStart w:id="243" w:name="_Toc328214844"/>
      <w:bookmarkStart w:id="244" w:name="_Toc328222780"/>
      <w:bookmarkStart w:id="245" w:name="_Toc328222876"/>
      <w:bookmarkStart w:id="246" w:name="_Toc330502175"/>
      <w:bookmarkStart w:id="247" w:name="_Toc330592076"/>
      <w:bookmarkStart w:id="248" w:name="_Toc330630851"/>
      <w:bookmarkStart w:id="249" w:name="_Toc336423729"/>
      <w:bookmarkStart w:id="250" w:name="_Toc336424026"/>
      <w:bookmarkStart w:id="251" w:name="_Toc336430989"/>
      <w:r w:rsidRPr="001877BC">
        <w:rPr>
          <w:rFonts w:ascii="Calibri" w:hAnsi="Calibri" w:cs="Calibri"/>
          <w:color w:val="000000"/>
          <w:shd w:val="clear" w:color="auto" w:fill="FFFFFF"/>
          <w:lang w:eastAsia="tr-TR"/>
        </w:rPr>
        <w:t>2010 yılından itibaren temel işgücü göstergeleri, mevsim etkilerinden arındırılarak da yayımlanmaya başlanmıştır. Ocak 2005-Ocak 2010 dönemine ilişkin </w:t>
      </w:r>
      <w:r w:rsidRPr="001877BC">
        <w:rPr>
          <w:rFonts w:ascii="Calibri" w:hAnsi="Calibri" w:cs="Calibri"/>
          <w:b/>
          <w:bCs/>
          <w:color w:val="000000"/>
          <w:shd w:val="clear" w:color="auto" w:fill="FFFFFF"/>
          <w:lang w:eastAsia="tr-TR"/>
        </w:rPr>
        <w:t>mevsim etkilerinden arındırılmış işgücü göstergeleri,</w:t>
      </w:r>
      <w:r w:rsidRPr="001877BC">
        <w:rPr>
          <w:rFonts w:ascii="Calibri" w:hAnsi="Calibri" w:cs="Calibri"/>
          <w:color w:val="000000"/>
          <w:shd w:val="clear" w:color="auto" w:fill="FFFFFF"/>
          <w:lang w:eastAsia="tr-TR"/>
        </w:rPr>
        <w:t> 30 Nisan 2010 tarihinde ayrı bir haber bülteni ile kamuoyuna duyurulmuştur. Şubat 2010 döneminden başlamak üzere, ilgili döneme ait mevsim etkilerinden arındırılmış temel işgücü göstergeleri de ilgili haber bülteni ile verilmektedir. </w:t>
      </w:r>
      <w:r w:rsidRPr="001877BC">
        <w:rPr>
          <w:rFonts w:ascii="Calibri" w:hAnsi="Calibri" w:cs="Calibri"/>
          <w:b/>
          <w:bCs/>
          <w:color w:val="000000"/>
          <w:shd w:val="clear" w:color="auto" w:fill="FFFFFF"/>
          <w:lang w:eastAsia="tr-TR"/>
        </w:rPr>
        <w:t>Tablo 1</w:t>
      </w:r>
      <w:r w:rsidRPr="001877BC">
        <w:rPr>
          <w:rFonts w:ascii="Calibri" w:hAnsi="Calibri" w:cs="Calibri"/>
          <w:color w:val="000000"/>
          <w:shd w:val="clear" w:color="auto" w:fill="FFFFFF"/>
          <w:lang w:eastAsia="tr-TR"/>
        </w:rPr>
        <w:t> mevsim etkilerinden </w:t>
      </w:r>
      <w:r w:rsidRPr="001877BC">
        <w:rPr>
          <w:rFonts w:ascii="Calibri" w:hAnsi="Calibri" w:cs="Calibri"/>
          <w:b/>
          <w:bCs/>
          <w:color w:val="000000"/>
          <w:shd w:val="clear" w:color="auto" w:fill="FFFFFF"/>
          <w:lang w:eastAsia="tr-TR"/>
        </w:rPr>
        <w:t>arındırılmamış, Tablo 2</w:t>
      </w:r>
      <w:r w:rsidRPr="001877BC">
        <w:rPr>
          <w:rFonts w:ascii="Calibri" w:hAnsi="Calibri" w:cs="Calibri"/>
          <w:color w:val="000000"/>
          <w:shd w:val="clear" w:color="auto" w:fill="FFFFFF"/>
          <w:lang w:eastAsia="tr-TR"/>
        </w:rPr>
        <w:t> ise mevsim etkilerinden </w:t>
      </w:r>
      <w:r w:rsidRPr="001877BC">
        <w:rPr>
          <w:rFonts w:ascii="Calibri" w:hAnsi="Calibri" w:cs="Calibri"/>
          <w:b/>
          <w:bCs/>
          <w:color w:val="000000"/>
          <w:shd w:val="clear" w:color="auto" w:fill="FFFFFF"/>
          <w:lang w:eastAsia="tr-TR"/>
        </w:rPr>
        <w:t>arındırılmış</w:t>
      </w:r>
      <w:r w:rsidRPr="001877BC">
        <w:rPr>
          <w:rFonts w:ascii="Calibri" w:hAnsi="Calibri" w:cs="Calibri"/>
          <w:color w:val="000000"/>
          <w:shd w:val="clear" w:color="auto" w:fill="FFFFFF"/>
          <w:lang w:eastAsia="tr-TR"/>
        </w:rPr>
        <w:t> temel işgücü göstergelerini içermektedir. </w:t>
      </w:r>
      <w:r w:rsidRPr="001877BC">
        <w:rPr>
          <w:rFonts w:ascii="Calibri" w:hAnsi="Calibri" w:cs="Calibri"/>
          <w:color w:val="000000"/>
          <w:lang w:eastAsia="tr-TR"/>
        </w:rPr>
        <w:br/>
      </w:r>
    </w:p>
    <w:p w:rsidR="001877BC" w:rsidRDefault="001877BC" w:rsidP="001121E4">
      <w:pPr>
        <w:jc w:val="both"/>
        <w:rPr>
          <w:rFonts w:ascii="Calibri" w:hAnsi="Calibri" w:cs="Calibri"/>
          <w:b/>
          <w:bCs/>
          <w:color w:val="000000"/>
          <w:lang w:eastAsia="tr-TR"/>
        </w:rPr>
      </w:pPr>
      <w:r w:rsidRPr="001877BC">
        <w:rPr>
          <w:rFonts w:ascii="Calibri" w:hAnsi="Calibri" w:cs="Calibri"/>
          <w:b/>
          <w:bCs/>
          <w:color w:val="000000"/>
          <w:lang w:eastAsia="tr-TR"/>
        </w:rPr>
        <w:t>Eylül 2012 döneminde kurumsal olmayan çalışma çağındaki nüfus geçen yılın aynı dönemine göre 1 milyon 91 bin kişi artmıştır.</w:t>
      </w:r>
    </w:p>
    <w:p w:rsidR="00A71B75" w:rsidRPr="001121E4" w:rsidRDefault="00A71B75" w:rsidP="001121E4">
      <w:pPr>
        <w:jc w:val="both"/>
        <w:rPr>
          <w:rFonts w:ascii="Calibri" w:hAnsi="Calibri" w:cs="Calibri"/>
          <w:lang w:eastAsia="tr-TR"/>
        </w:rPr>
      </w:pPr>
    </w:p>
    <w:p w:rsidR="004B740F" w:rsidRDefault="001877BC" w:rsidP="001121E4">
      <w:pPr>
        <w:jc w:val="both"/>
        <w:rPr>
          <w:rFonts w:ascii="Calibri" w:hAnsi="Calibri" w:cs="Calibri"/>
          <w:b/>
          <w:bCs/>
          <w:color w:val="000000"/>
          <w:lang w:eastAsia="tr-TR"/>
        </w:rPr>
      </w:pPr>
      <w:r w:rsidRPr="001877BC">
        <w:rPr>
          <w:rFonts w:ascii="Calibri" w:hAnsi="Calibri" w:cs="Calibri"/>
          <w:color w:val="000000"/>
          <w:shd w:val="clear" w:color="auto" w:fill="FFFFFF"/>
          <w:lang w:eastAsia="tr-TR"/>
        </w:rPr>
        <w:t>2012 yılı Eylül döneminde, Türkiye'de </w:t>
      </w:r>
      <w:r w:rsidRPr="001877BC">
        <w:rPr>
          <w:rFonts w:ascii="Calibri" w:hAnsi="Calibri" w:cs="Calibri"/>
          <w:b/>
          <w:bCs/>
          <w:color w:val="000000"/>
          <w:shd w:val="clear" w:color="auto" w:fill="FFFFFF"/>
          <w:lang w:eastAsia="tr-TR"/>
        </w:rPr>
        <w:t>kurumsal olmayan nüfus</w:t>
      </w:r>
      <w:r w:rsidRPr="001877BC">
        <w:rPr>
          <w:rFonts w:ascii="Calibri" w:hAnsi="Calibri" w:cs="Calibri"/>
          <w:color w:val="000000"/>
          <w:shd w:val="clear" w:color="auto" w:fill="FFFFFF"/>
          <w:lang w:eastAsia="tr-TR"/>
        </w:rPr>
        <w:t> bir önceki yılın aynı dönemine göre 1 milyon 170 bin kişilik bir artış ile 73 milyon 795 bin kişiye, </w:t>
      </w:r>
      <w:r w:rsidRPr="001877BC">
        <w:rPr>
          <w:rFonts w:ascii="Calibri" w:hAnsi="Calibri" w:cs="Calibri"/>
          <w:b/>
          <w:bCs/>
          <w:color w:val="000000"/>
          <w:shd w:val="clear" w:color="auto" w:fill="FFFFFF"/>
          <w:lang w:eastAsia="tr-TR"/>
        </w:rPr>
        <w:t>kurumsal olmayan çalışma çağındaki nüfus</w:t>
      </w:r>
      <w:r w:rsidR="00A71B75">
        <w:rPr>
          <w:rFonts w:ascii="Calibri" w:hAnsi="Calibri" w:cs="Calibri"/>
          <w:color w:val="000000"/>
          <w:shd w:val="clear" w:color="auto" w:fill="FFFFFF"/>
          <w:lang w:eastAsia="tr-TR"/>
        </w:rPr>
        <w:t xml:space="preserve"> ise 1 milyon 91 bin </w:t>
      </w:r>
      <w:r w:rsidR="00887626">
        <w:rPr>
          <w:rFonts w:ascii="Calibri" w:hAnsi="Calibri" w:cs="Calibri"/>
          <w:color w:val="000000"/>
          <w:shd w:val="clear" w:color="auto" w:fill="FFFFFF"/>
          <w:lang w:eastAsia="tr-TR"/>
        </w:rPr>
        <w:t xml:space="preserve">kişi                         </w:t>
      </w:r>
      <w:r w:rsidR="007025C6">
        <w:rPr>
          <w:rFonts w:ascii="Calibri" w:hAnsi="Calibri" w:cs="Calibri"/>
          <w:color w:val="000000"/>
          <w:shd w:val="clear" w:color="auto" w:fill="FFFFFF"/>
          <w:lang w:eastAsia="tr-TR"/>
        </w:rPr>
        <w:t xml:space="preserve">artarak 54 milyon 923 bin kişiye ulaşmıştır.               </w:t>
      </w:r>
      <w:r w:rsidRPr="001877BC">
        <w:rPr>
          <w:rFonts w:ascii="Calibri" w:hAnsi="Calibri" w:cs="Calibri"/>
          <w:color w:val="000000"/>
          <w:lang w:eastAsia="tr-TR"/>
        </w:rPr>
        <w:br/>
      </w:r>
    </w:p>
    <w:p w:rsidR="00D64B42" w:rsidRDefault="00D64B42" w:rsidP="001121E4">
      <w:pPr>
        <w:jc w:val="both"/>
        <w:rPr>
          <w:rFonts w:ascii="Calibri" w:hAnsi="Calibri" w:cs="Calibri"/>
          <w:b/>
          <w:bCs/>
          <w:color w:val="000000"/>
          <w:lang w:eastAsia="tr-TR"/>
        </w:rPr>
      </w:pPr>
    </w:p>
    <w:p w:rsidR="001877BC" w:rsidRDefault="001877BC" w:rsidP="001121E4">
      <w:pPr>
        <w:jc w:val="both"/>
        <w:rPr>
          <w:rFonts w:ascii="Calibri" w:hAnsi="Calibri" w:cs="Calibri"/>
          <w:b/>
          <w:bCs/>
          <w:color w:val="000000"/>
          <w:lang w:eastAsia="tr-TR"/>
        </w:rPr>
      </w:pPr>
      <w:r w:rsidRPr="001877BC">
        <w:rPr>
          <w:rFonts w:ascii="Calibri" w:hAnsi="Calibri" w:cs="Calibri"/>
          <w:b/>
          <w:bCs/>
          <w:color w:val="000000"/>
          <w:lang w:eastAsia="tr-TR"/>
        </w:rPr>
        <w:t>Eylül 2012 döneminde işgücüne katılma oranı % 51’dir.</w:t>
      </w:r>
    </w:p>
    <w:p w:rsidR="007025C6" w:rsidRPr="001121E4" w:rsidRDefault="007025C6" w:rsidP="001121E4">
      <w:pPr>
        <w:jc w:val="both"/>
        <w:rPr>
          <w:rFonts w:ascii="Calibri" w:hAnsi="Calibri" w:cs="Calibri"/>
          <w:lang w:eastAsia="tr-TR"/>
        </w:rPr>
      </w:pPr>
    </w:p>
    <w:p w:rsidR="007025C6" w:rsidRDefault="001877BC" w:rsidP="007025C6">
      <w:pPr>
        <w:jc w:val="both"/>
        <w:rPr>
          <w:rFonts w:ascii="Calibri" w:hAnsi="Calibri" w:cs="Calibri"/>
          <w:color w:val="000000"/>
          <w:shd w:val="clear" w:color="auto" w:fill="FFFFFF"/>
          <w:lang w:eastAsia="tr-TR"/>
        </w:rPr>
      </w:pPr>
      <w:r w:rsidRPr="001877BC">
        <w:rPr>
          <w:rFonts w:ascii="Calibri" w:hAnsi="Calibri" w:cs="Calibri"/>
          <w:color w:val="000000"/>
          <w:shd w:val="clear" w:color="auto" w:fill="FFFFFF"/>
          <w:lang w:eastAsia="tr-TR"/>
        </w:rPr>
        <w:t>2012 yılı Eylül döneminde, Türkiye genelinde işgücüne katılma oranı, bir önceki yılın aynı dönemine</w:t>
      </w:r>
      <w:r w:rsidR="00A71B75">
        <w:rPr>
          <w:rFonts w:ascii="Calibri" w:hAnsi="Calibri" w:cs="Calibri"/>
          <w:color w:val="000000"/>
          <w:shd w:val="clear" w:color="auto" w:fill="FFFFFF"/>
          <w:lang w:eastAsia="tr-TR"/>
        </w:rPr>
        <w:t xml:space="preserve"> göre 0,6 puanlık artışla % 51’e yükselmiştir.</w:t>
      </w:r>
      <w:r w:rsidRPr="001877BC">
        <w:rPr>
          <w:rFonts w:ascii="Calibri" w:hAnsi="Calibri" w:cs="Calibri"/>
          <w:color w:val="000000"/>
          <w:shd w:val="clear" w:color="auto" w:fill="FFFFFF"/>
          <w:lang w:eastAsia="tr-TR"/>
        </w:rPr>
        <w:t xml:space="preserve"> Aynı dön</w:t>
      </w:r>
      <w:r w:rsidR="00A71B75">
        <w:rPr>
          <w:rFonts w:ascii="Calibri" w:hAnsi="Calibri" w:cs="Calibri"/>
          <w:color w:val="000000"/>
          <w:shd w:val="clear" w:color="auto" w:fill="FFFFFF"/>
          <w:lang w:eastAsia="tr-TR"/>
        </w:rPr>
        <w:t>em</w:t>
      </w:r>
      <w:r w:rsidRPr="001877BC">
        <w:rPr>
          <w:rFonts w:ascii="Calibri" w:hAnsi="Calibri" w:cs="Calibri"/>
          <w:color w:val="000000"/>
          <w:shd w:val="clear" w:color="auto" w:fill="FFFFFF"/>
          <w:lang w:eastAsia="tr-TR"/>
        </w:rPr>
        <w:t xml:space="preserve"> için yapılan kıyaslamalara göre; erkeklerde işgücüne katılma oranı 0,2 puanlık azalışla % 72, kadınlarda ise 1,2 puanlık artışla % 30,7 olarak gerçekleşmiştir. </w:t>
      </w:r>
      <w:r w:rsidRPr="001877BC">
        <w:rPr>
          <w:rFonts w:ascii="Calibri" w:hAnsi="Calibri" w:cs="Calibri"/>
          <w:color w:val="000000"/>
          <w:lang w:eastAsia="tr-TR"/>
        </w:rPr>
        <w:br/>
      </w:r>
      <w:r w:rsidRPr="001877BC">
        <w:rPr>
          <w:rFonts w:ascii="Calibri" w:hAnsi="Calibri" w:cs="Calibri"/>
          <w:color w:val="000000"/>
          <w:lang w:eastAsia="tr-TR"/>
        </w:rPr>
        <w:br/>
      </w:r>
      <w:r w:rsidR="007025C6">
        <w:rPr>
          <w:rFonts w:ascii="Calibri" w:hAnsi="Calibri" w:cs="Calibri"/>
          <w:color w:val="000000"/>
          <w:shd w:val="clear" w:color="auto" w:fill="FFFFFF"/>
          <w:lang w:eastAsia="tr-TR"/>
        </w:rPr>
        <w:t xml:space="preserve"> </w:t>
      </w:r>
    </w:p>
    <w:p w:rsidR="001877BC" w:rsidRPr="007025C6" w:rsidRDefault="001877BC" w:rsidP="007025C6">
      <w:pPr>
        <w:rPr>
          <w:rFonts w:ascii="Calibri" w:hAnsi="Calibri" w:cs="Calibri"/>
          <w:color w:val="000000"/>
          <w:shd w:val="clear" w:color="auto" w:fill="FFFFFF"/>
          <w:lang w:eastAsia="tr-TR"/>
        </w:rPr>
      </w:pPr>
      <w:r w:rsidRPr="001877BC">
        <w:rPr>
          <w:rFonts w:ascii="Calibri" w:hAnsi="Calibri" w:cs="Calibri"/>
          <w:color w:val="000000"/>
          <w:shd w:val="clear" w:color="auto" w:fill="FFFFFF"/>
          <w:lang w:eastAsia="tr-TR"/>
        </w:rPr>
        <w:t>İşgücünün eğitim ve yaş dağılımları ise;</w:t>
      </w:r>
      <w:r w:rsidR="007025C6">
        <w:rPr>
          <w:rFonts w:ascii="Calibri" w:hAnsi="Calibri" w:cs="Calibri"/>
          <w:color w:val="000000"/>
          <w:shd w:val="clear" w:color="auto" w:fill="FFFFFF"/>
          <w:lang w:eastAsia="tr-TR"/>
        </w:rPr>
        <w:t xml:space="preserve">    </w:t>
      </w:r>
      <w:r w:rsidRPr="001877BC">
        <w:rPr>
          <w:rFonts w:ascii="Calibri" w:hAnsi="Calibri" w:cs="Calibri"/>
          <w:color w:val="000000"/>
          <w:lang w:eastAsia="tr-TR"/>
        </w:rPr>
        <w:br/>
      </w:r>
      <w:r w:rsidR="007025C6">
        <w:rPr>
          <w:rFonts w:ascii="Calibri" w:hAnsi="Calibri" w:cs="Calibri"/>
          <w:lang w:eastAsia="tr-TR"/>
        </w:rPr>
        <w:t xml:space="preserve">    </w:t>
      </w:r>
    </w:p>
    <w:p w:rsidR="001877BC" w:rsidRPr="001877BC" w:rsidRDefault="001877BC" w:rsidP="007025C6">
      <w:pPr>
        <w:numPr>
          <w:ilvl w:val="0"/>
          <w:numId w:val="44"/>
        </w:numPr>
        <w:shd w:val="clear" w:color="auto" w:fill="FFFFFF"/>
        <w:spacing w:before="100" w:beforeAutospacing="1" w:after="100" w:afterAutospacing="1"/>
        <w:jc w:val="both"/>
        <w:rPr>
          <w:rFonts w:ascii="Calibri" w:hAnsi="Calibri" w:cs="Calibri"/>
          <w:color w:val="000000"/>
          <w:lang w:eastAsia="tr-TR"/>
        </w:rPr>
      </w:pPr>
      <w:r w:rsidRPr="001877BC">
        <w:rPr>
          <w:rFonts w:ascii="Calibri" w:hAnsi="Calibri" w:cs="Calibri"/>
          <w:color w:val="000000"/>
          <w:lang w:eastAsia="tr-TR"/>
        </w:rPr>
        <w:t>Toplam işgücünün % 16,8'ini 15-24 yaş grubundakiler oluşturmaktadır.</w:t>
      </w:r>
    </w:p>
    <w:p w:rsidR="001877BC" w:rsidRPr="001877BC" w:rsidRDefault="001877BC" w:rsidP="001877BC">
      <w:pPr>
        <w:numPr>
          <w:ilvl w:val="0"/>
          <w:numId w:val="44"/>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Lise altı eğitimlilerde işgücüne katılma oranı; erkekler için % 70,1, kadınlar için % 26,9’dur.</w:t>
      </w:r>
    </w:p>
    <w:p w:rsidR="001877BC" w:rsidRPr="001877BC" w:rsidRDefault="001877BC" w:rsidP="001877BC">
      <w:pPr>
        <w:numPr>
          <w:ilvl w:val="0"/>
          <w:numId w:val="44"/>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Yükseköğretim mezunu erkeklerde % 85,6 olan işgücüne katılma oranı, kadınlarda % 70,9'dur.</w:t>
      </w:r>
    </w:p>
    <w:p w:rsidR="001877BC" w:rsidRPr="001877BC" w:rsidRDefault="001877BC" w:rsidP="001877BC">
      <w:pPr>
        <w:shd w:val="clear" w:color="auto" w:fill="FFFFFF"/>
        <w:spacing w:before="100" w:beforeAutospacing="1" w:after="100" w:afterAutospacing="1"/>
        <w:jc w:val="both"/>
        <w:rPr>
          <w:rFonts w:ascii="Calibri" w:hAnsi="Calibri" w:cs="Calibri"/>
          <w:color w:val="000000"/>
          <w:lang w:eastAsia="tr-TR"/>
        </w:rPr>
      </w:pPr>
      <w:r w:rsidRPr="001877BC">
        <w:rPr>
          <w:rFonts w:ascii="Calibri" w:hAnsi="Calibri" w:cs="Calibri"/>
          <w:b/>
          <w:bCs/>
          <w:color w:val="000000"/>
          <w:lang w:eastAsia="tr-TR"/>
        </w:rPr>
        <w:lastRenderedPageBreak/>
        <w:t>Tablo 1. Mevsim etkilerinden arındırılmamış temel işgücü göstergeleri (Eylül)</w:t>
      </w:r>
      <w:r w:rsidRPr="001877BC">
        <w:rPr>
          <w:rFonts w:ascii="Calibri" w:hAnsi="Calibri" w:cs="Calibri"/>
          <w:b/>
          <w:bCs/>
          <w:color w:val="000000"/>
          <w:lang w:eastAsia="tr-TR"/>
        </w:rPr>
        <w:br/>
      </w:r>
      <w:r w:rsidR="0097754A">
        <w:rPr>
          <w:rFonts w:ascii="Calibri" w:hAnsi="Calibri" w:cs="Calibri"/>
          <w:b/>
          <w:noProof/>
          <w:color w:val="000000"/>
          <w:lang w:eastAsia="tr-TR"/>
        </w:rPr>
        <w:drawing>
          <wp:inline distT="0" distB="0" distL="0" distR="0" wp14:anchorId="24616105" wp14:editId="46D3C7E5">
            <wp:extent cx="3983355" cy="3124835"/>
            <wp:effectExtent l="0" t="0" r="0" b="0"/>
            <wp:docPr id="18" name="Resim 1" descr="http://www.tuik.gov.tr/hb/16/kapak/10963_img_1_16_17.12.201260460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ik.gov.tr/hb/16/kapak/10963_img_1_16_17.12.201260460852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3355" cy="3124835"/>
                    </a:xfrm>
                    <a:prstGeom prst="rect">
                      <a:avLst/>
                    </a:prstGeom>
                    <a:noFill/>
                    <a:ln>
                      <a:noFill/>
                    </a:ln>
                  </pic:spPr>
                </pic:pic>
              </a:graphicData>
            </a:graphic>
          </wp:inline>
        </w:drawing>
      </w:r>
    </w:p>
    <w:p w:rsidR="001877BC" w:rsidRPr="001877BC"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1877BC">
        <w:rPr>
          <w:rFonts w:ascii="Calibri" w:hAnsi="Calibri" w:cs="Calibri"/>
          <w:b/>
          <w:bCs/>
          <w:color w:val="000000"/>
          <w:lang w:eastAsia="tr-TR"/>
        </w:rPr>
        <w:t>Tarım dışı istihdam 696 bin kişi artmıştır.</w:t>
      </w:r>
    </w:p>
    <w:p w:rsidR="001877BC" w:rsidRDefault="001877BC" w:rsidP="004B740F">
      <w:pPr>
        <w:shd w:val="clear" w:color="auto" w:fill="FFFFFF"/>
        <w:spacing w:before="240" w:after="240"/>
        <w:jc w:val="both"/>
        <w:rPr>
          <w:rFonts w:ascii="Calibri" w:hAnsi="Calibri" w:cs="Calibri"/>
          <w:color w:val="000000"/>
          <w:lang w:eastAsia="tr-TR"/>
        </w:rPr>
      </w:pPr>
      <w:r w:rsidRPr="001877BC">
        <w:rPr>
          <w:rFonts w:ascii="Calibri" w:hAnsi="Calibri" w:cs="Calibri"/>
          <w:color w:val="000000"/>
          <w:lang w:eastAsia="tr-TR"/>
        </w:rPr>
        <w:t>2012 yılı Eylül döneminde istihdam edilenlerin sayısı, geçen yılın aynı dönemine göre 723 bin kişi artarak 25 milyon 472 bin kişiye yükselmiştir. Bu dönemde, tarım sektöründe çalışan sayısı </w:t>
      </w:r>
      <w:r w:rsidRPr="001877BC">
        <w:rPr>
          <w:rFonts w:ascii="Calibri" w:hAnsi="Calibri" w:cs="Calibri"/>
          <w:b/>
          <w:bCs/>
          <w:color w:val="000000"/>
          <w:lang w:eastAsia="tr-TR"/>
        </w:rPr>
        <w:t>27 bin kişi,</w:t>
      </w:r>
      <w:r w:rsidRPr="001877BC">
        <w:rPr>
          <w:rFonts w:ascii="Calibri" w:hAnsi="Calibri" w:cs="Calibri"/>
          <w:color w:val="000000"/>
          <w:lang w:eastAsia="tr-TR"/>
        </w:rPr>
        <w:t> tarım dışı sektörlerde çalışan sayısı ise </w:t>
      </w:r>
      <w:r w:rsidRPr="001877BC">
        <w:rPr>
          <w:rFonts w:ascii="Calibri" w:hAnsi="Calibri" w:cs="Calibri"/>
          <w:b/>
          <w:bCs/>
          <w:color w:val="000000"/>
          <w:lang w:eastAsia="tr-TR"/>
        </w:rPr>
        <w:t>696 bin kişi artmıştır.</w:t>
      </w:r>
      <w:r w:rsidRPr="001877BC">
        <w:rPr>
          <w:rFonts w:ascii="Calibri" w:hAnsi="Calibri" w:cs="Calibri"/>
          <w:color w:val="000000"/>
          <w:lang w:eastAsia="tr-TR"/>
        </w:rPr>
        <w:br/>
      </w:r>
      <w:r w:rsidRPr="001877BC">
        <w:rPr>
          <w:rFonts w:ascii="Calibri" w:hAnsi="Calibri" w:cs="Calibri"/>
          <w:color w:val="000000"/>
          <w:lang w:eastAsia="tr-TR"/>
        </w:rPr>
        <w:br/>
        <w:t xml:space="preserve">Eylül 2012 döneminde istihdam edilenlerin % 25,5'i tarım, % 18,6’sı sanayi, </w:t>
      </w:r>
      <w:r w:rsidR="001121E4">
        <w:rPr>
          <w:rFonts w:ascii="Calibri" w:hAnsi="Calibri" w:cs="Calibri"/>
          <w:color w:val="000000"/>
          <w:lang w:eastAsia="tr-TR"/>
        </w:rPr>
        <w:t xml:space="preserve">     </w:t>
      </w:r>
      <w:r w:rsidRPr="001877BC">
        <w:rPr>
          <w:rFonts w:ascii="Calibri" w:hAnsi="Calibri" w:cs="Calibri"/>
          <w:color w:val="000000"/>
          <w:lang w:eastAsia="tr-TR"/>
        </w:rPr>
        <w:t>% 7,4’ü inşaat, % 48,4’ü ise hizmetler sektöründedir. Önceki yılın aynı dönemi ile karşılaştırıldığında hizmetler sektörünün istihdam edilenler içindeki payı </w:t>
      </w:r>
      <w:r w:rsidRPr="001877BC">
        <w:rPr>
          <w:rFonts w:ascii="Calibri" w:hAnsi="Calibri" w:cs="Calibri"/>
          <w:b/>
          <w:bCs/>
          <w:color w:val="000000"/>
          <w:lang w:eastAsia="tr-TR"/>
        </w:rPr>
        <w:t>1,2 puan artarken,</w:t>
      </w:r>
      <w:r w:rsidRPr="001877BC">
        <w:rPr>
          <w:rFonts w:ascii="Calibri" w:hAnsi="Calibri" w:cs="Calibri"/>
          <w:color w:val="000000"/>
          <w:lang w:eastAsia="tr-TR"/>
        </w:rPr>
        <w:t> tarım sektörünün payının </w:t>
      </w:r>
      <w:r w:rsidRPr="001877BC">
        <w:rPr>
          <w:rFonts w:ascii="Calibri" w:hAnsi="Calibri" w:cs="Calibri"/>
          <w:b/>
          <w:bCs/>
          <w:color w:val="000000"/>
          <w:lang w:eastAsia="tr-TR"/>
        </w:rPr>
        <w:t>0,7 puan,</w:t>
      </w:r>
      <w:r w:rsidRPr="001877BC">
        <w:rPr>
          <w:rFonts w:ascii="Calibri" w:hAnsi="Calibri" w:cs="Calibri"/>
          <w:color w:val="000000"/>
          <w:lang w:eastAsia="tr-TR"/>
        </w:rPr>
        <w:t> sanayi sektörünün payının </w:t>
      </w:r>
      <w:r w:rsidR="001121E4">
        <w:rPr>
          <w:rFonts w:ascii="Calibri" w:hAnsi="Calibri" w:cs="Calibri"/>
          <w:b/>
          <w:bCs/>
          <w:color w:val="000000"/>
          <w:lang w:eastAsia="tr-TR"/>
        </w:rPr>
        <w:t xml:space="preserve">0,4 </w:t>
      </w:r>
      <w:r w:rsidRPr="001877BC">
        <w:rPr>
          <w:rFonts w:ascii="Calibri" w:hAnsi="Calibri" w:cs="Calibri"/>
          <w:b/>
          <w:bCs/>
          <w:color w:val="000000"/>
          <w:lang w:eastAsia="tr-TR"/>
        </w:rPr>
        <w:t>puan,</w:t>
      </w:r>
      <w:r w:rsidRPr="001877BC">
        <w:rPr>
          <w:rFonts w:ascii="Calibri" w:hAnsi="Calibri" w:cs="Calibri"/>
          <w:color w:val="000000"/>
          <w:lang w:eastAsia="tr-TR"/>
        </w:rPr>
        <w:t> inşaat sektörünün payının ise </w:t>
      </w:r>
      <w:r w:rsidRPr="001877BC">
        <w:rPr>
          <w:rFonts w:ascii="Calibri" w:hAnsi="Calibri" w:cs="Calibri"/>
          <w:b/>
          <w:bCs/>
          <w:color w:val="000000"/>
          <w:lang w:eastAsia="tr-TR"/>
        </w:rPr>
        <w:t>0,2 puan azaldığı </w:t>
      </w:r>
      <w:r w:rsidRPr="001877BC">
        <w:rPr>
          <w:rFonts w:ascii="Calibri" w:hAnsi="Calibri" w:cs="Calibri"/>
          <w:color w:val="000000"/>
          <w:lang w:eastAsia="tr-TR"/>
        </w:rPr>
        <w:t>görülmektedir.</w:t>
      </w:r>
    </w:p>
    <w:p w:rsidR="008436FC" w:rsidRPr="001877BC" w:rsidRDefault="008436FC" w:rsidP="004B740F">
      <w:pPr>
        <w:shd w:val="clear" w:color="auto" w:fill="FFFFFF"/>
        <w:spacing w:before="240" w:after="240"/>
        <w:jc w:val="both"/>
        <w:rPr>
          <w:rFonts w:ascii="Calibri" w:hAnsi="Calibri" w:cs="Calibri"/>
          <w:color w:val="000000"/>
          <w:lang w:eastAsia="tr-TR"/>
        </w:rPr>
      </w:pPr>
    </w:p>
    <w:p w:rsidR="001877BC" w:rsidRPr="001877BC"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1877BC">
        <w:rPr>
          <w:rFonts w:ascii="Calibri" w:hAnsi="Calibri" w:cs="Calibri"/>
          <w:b/>
          <w:bCs/>
          <w:color w:val="000000"/>
          <w:lang w:eastAsia="tr-TR"/>
        </w:rPr>
        <w:lastRenderedPageBreak/>
        <w:t>İstihdamın yapısı</w:t>
      </w:r>
    </w:p>
    <w:p w:rsidR="001877BC" w:rsidRPr="001877BC" w:rsidRDefault="001877BC" w:rsidP="001121E4">
      <w:pPr>
        <w:rPr>
          <w:rFonts w:ascii="Calibri" w:hAnsi="Calibri" w:cs="Calibri"/>
          <w:lang w:eastAsia="tr-TR"/>
        </w:rPr>
      </w:pPr>
      <w:r w:rsidRPr="001877BC">
        <w:rPr>
          <w:rFonts w:ascii="Calibri" w:hAnsi="Calibri" w:cs="Calibri"/>
          <w:color w:val="000000"/>
          <w:shd w:val="clear" w:color="auto" w:fill="FFFFFF"/>
          <w:lang w:eastAsia="tr-TR"/>
        </w:rPr>
        <w:t>Bu dönemde istihdam edilenlerin;</w:t>
      </w:r>
      <w:r w:rsidRPr="001877BC">
        <w:rPr>
          <w:rFonts w:ascii="Calibri" w:hAnsi="Calibri" w:cs="Calibri"/>
          <w:color w:val="000000"/>
          <w:lang w:eastAsia="tr-TR"/>
        </w:rPr>
        <w:br/>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70,4'ü erkek nüfustur.</w:t>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57,5’i lise altı eğitimlidir.</w:t>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63'ü ücretli, maaşlı veya yevmiyeli, % 23,1'i kendi hesabına veya işveren, % 13,9'u ise ücretsiz aile işçisidir.</w:t>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57,9'u 10 kişiden az çalışanı olan işyerlerinde çalışmaktadır.</w:t>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3,2’sinin ek bir işi vardır.</w:t>
      </w:r>
    </w:p>
    <w:p w:rsidR="001877BC" w:rsidRP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 2,4'ü mevcut işini değiştirmek için veya mevcut işine ek olarak bir iş aramaktadır.</w:t>
      </w:r>
    </w:p>
    <w:p w:rsidR="001877BC" w:rsidRDefault="001877BC" w:rsidP="001877BC">
      <w:pPr>
        <w:numPr>
          <w:ilvl w:val="0"/>
          <w:numId w:val="45"/>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Ücretli olarak çalışanların % 86,1'i sürekli bir işte çalışmaktadır.</w:t>
      </w:r>
    </w:p>
    <w:p w:rsidR="00A71B75" w:rsidRPr="001877BC" w:rsidRDefault="00A71B75" w:rsidP="00A71B75">
      <w:pPr>
        <w:shd w:val="clear" w:color="auto" w:fill="FFFFFF"/>
        <w:spacing w:before="100" w:beforeAutospacing="1" w:after="100" w:afterAutospacing="1" w:line="276" w:lineRule="auto"/>
        <w:ind w:left="720"/>
        <w:jc w:val="both"/>
        <w:rPr>
          <w:rFonts w:ascii="Calibri" w:hAnsi="Calibri" w:cs="Calibri"/>
          <w:color w:val="000000"/>
          <w:lang w:eastAsia="tr-TR"/>
        </w:rPr>
      </w:pPr>
    </w:p>
    <w:p w:rsidR="001877BC" w:rsidRPr="001877BC"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1877BC">
        <w:rPr>
          <w:rFonts w:ascii="Calibri" w:hAnsi="Calibri" w:cs="Calibri"/>
          <w:b/>
          <w:bCs/>
          <w:color w:val="000000"/>
          <w:lang w:eastAsia="tr-TR"/>
        </w:rPr>
        <w:t>Yaptığı işten dolayı sosyal güvenlik kuruluşuna kayıtlı olmayanlar</w:t>
      </w:r>
    </w:p>
    <w:p w:rsidR="001877BC" w:rsidRPr="001877BC" w:rsidRDefault="001877BC" w:rsidP="001877BC">
      <w:pPr>
        <w:jc w:val="both"/>
        <w:rPr>
          <w:rFonts w:ascii="Calibri" w:hAnsi="Calibri" w:cs="Calibri"/>
          <w:lang w:eastAsia="tr-TR"/>
        </w:rPr>
      </w:pPr>
      <w:r w:rsidRPr="001877BC">
        <w:rPr>
          <w:rFonts w:ascii="Calibri" w:hAnsi="Calibri" w:cs="Calibri"/>
          <w:color w:val="000000"/>
          <w:shd w:val="clear" w:color="auto" w:fill="FFFFFF"/>
          <w:lang w:eastAsia="tr-TR"/>
        </w:rPr>
        <w:t>Yaptığı işten ötürü herhangi bir sosyal güvenlik kuruluşuna kayıtlı olmadan çalışanların oranı, önceki yılın aynı dönemine göre 2,7 puanlık azalışla % 40,1 olarak gerçekleşmiştir. Bu dönemde, geçen yılın aynı dönemine göre tarım sektöründe sosyal güvenlikten yoksun çalışanların oranı % 84,6’dan % 84,9’a yükselirken, tarım dışı sektörlerde % 28’den % 24,7’ye düşmüştür.</w:t>
      </w:r>
      <w:r w:rsidRPr="001877BC">
        <w:rPr>
          <w:rFonts w:ascii="Calibri" w:hAnsi="Calibri" w:cs="Calibri"/>
          <w:color w:val="000000"/>
          <w:lang w:eastAsia="tr-TR"/>
        </w:rPr>
        <w:br/>
      </w:r>
    </w:p>
    <w:p w:rsidR="001877BC" w:rsidRPr="001877BC"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1877BC">
        <w:rPr>
          <w:rFonts w:ascii="Calibri" w:hAnsi="Calibri" w:cs="Calibri"/>
          <w:b/>
          <w:bCs/>
          <w:color w:val="000000"/>
          <w:lang w:eastAsia="tr-TR"/>
        </w:rPr>
        <w:t>İşsizlik oranı % 9,1’dir.</w:t>
      </w:r>
    </w:p>
    <w:p w:rsidR="00A71B75" w:rsidRDefault="001877BC" w:rsidP="004B740F">
      <w:pPr>
        <w:rPr>
          <w:rFonts w:ascii="Calibri" w:hAnsi="Calibri" w:cs="Calibri"/>
          <w:color w:val="000000"/>
          <w:shd w:val="clear" w:color="auto" w:fill="FFFFFF"/>
          <w:lang w:eastAsia="tr-TR"/>
        </w:rPr>
      </w:pPr>
      <w:r w:rsidRPr="001877BC">
        <w:rPr>
          <w:rFonts w:ascii="Calibri" w:hAnsi="Calibri" w:cs="Calibri"/>
          <w:color w:val="000000"/>
          <w:shd w:val="clear" w:color="auto" w:fill="FFFFFF"/>
          <w:lang w:eastAsia="tr-TR"/>
        </w:rPr>
        <w:t>Türkiye genelinde işsiz sayısı geçen yılın aynı dönemine göre 141 bin kişi artarak 2 milyon 539 bin kişiye yükselmiştir. İşsizlik oranı ise 0,3 puanlık artış ile % 9,1 seviyesinde gerçekleşmiştir. Kentsel yerlerde işsizlik oranı 0,2 puanlık artışla % 11,3, kırsal yerlerde ise 0,3 puanlık artışla % 4,8 olmuştur.</w:t>
      </w:r>
      <w:r w:rsidRPr="001877BC">
        <w:rPr>
          <w:rFonts w:ascii="Calibri" w:hAnsi="Calibri" w:cs="Calibri"/>
          <w:color w:val="000000"/>
          <w:lang w:eastAsia="tr-TR"/>
        </w:rPr>
        <w:br/>
      </w:r>
      <w:r w:rsidRPr="001877BC">
        <w:rPr>
          <w:rFonts w:ascii="Calibri" w:hAnsi="Calibri" w:cs="Calibri"/>
          <w:color w:val="000000"/>
          <w:lang w:eastAsia="tr-TR"/>
        </w:rPr>
        <w:br/>
      </w:r>
    </w:p>
    <w:p w:rsidR="00A71B75" w:rsidRDefault="00A71B75" w:rsidP="004B740F">
      <w:pPr>
        <w:rPr>
          <w:rFonts w:ascii="Calibri" w:hAnsi="Calibri" w:cs="Calibri"/>
          <w:color w:val="000000"/>
          <w:shd w:val="clear" w:color="auto" w:fill="FFFFFF"/>
          <w:lang w:eastAsia="tr-TR"/>
        </w:rPr>
      </w:pPr>
    </w:p>
    <w:p w:rsidR="00A71B75" w:rsidRDefault="00A71B75" w:rsidP="004B740F">
      <w:pPr>
        <w:rPr>
          <w:rFonts w:ascii="Calibri" w:hAnsi="Calibri" w:cs="Calibri"/>
          <w:color w:val="000000"/>
          <w:shd w:val="clear" w:color="auto" w:fill="FFFFFF"/>
          <w:lang w:eastAsia="tr-TR"/>
        </w:rPr>
      </w:pPr>
    </w:p>
    <w:p w:rsidR="001877BC" w:rsidRPr="001877BC" w:rsidRDefault="001877BC" w:rsidP="004B740F">
      <w:pPr>
        <w:rPr>
          <w:rFonts w:ascii="Calibri" w:hAnsi="Calibri" w:cs="Calibri"/>
          <w:lang w:eastAsia="tr-TR"/>
        </w:rPr>
      </w:pPr>
      <w:r w:rsidRPr="001877BC">
        <w:rPr>
          <w:rFonts w:ascii="Calibri" w:hAnsi="Calibri" w:cs="Calibri"/>
          <w:color w:val="000000"/>
          <w:shd w:val="clear" w:color="auto" w:fill="FFFFFF"/>
          <w:lang w:eastAsia="tr-TR"/>
        </w:rPr>
        <w:lastRenderedPageBreak/>
        <w:t>Bu dönemde;</w:t>
      </w:r>
      <w:r w:rsidRPr="001877BC">
        <w:rPr>
          <w:rFonts w:ascii="Calibri" w:hAnsi="Calibri" w:cs="Calibri"/>
          <w:color w:val="000000"/>
          <w:lang w:eastAsia="tr-TR"/>
        </w:rPr>
        <w:br/>
      </w:r>
    </w:p>
    <w:p w:rsidR="001877BC" w:rsidRPr="001877BC" w:rsidRDefault="001877BC" w:rsidP="001877BC">
      <w:pPr>
        <w:numPr>
          <w:ilvl w:val="0"/>
          <w:numId w:val="46"/>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İşsizler sıklıkla (% 28,5) "eş-dost" vasıtasıyla iş aramaktadır.</w:t>
      </w:r>
    </w:p>
    <w:p w:rsidR="001877BC" w:rsidRPr="001877BC" w:rsidRDefault="001877BC" w:rsidP="001877BC">
      <w:pPr>
        <w:numPr>
          <w:ilvl w:val="0"/>
          <w:numId w:val="46"/>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İşsizlerin % 87’si (2 milyon 210 bin kişi) daha önce bir işte çalışmıştır.</w:t>
      </w:r>
    </w:p>
    <w:p w:rsidR="001877BC" w:rsidRPr="001877BC" w:rsidRDefault="001877BC" w:rsidP="001877BC">
      <w:pPr>
        <w:numPr>
          <w:ilvl w:val="0"/>
          <w:numId w:val="46"/>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Daha önce bir işte çalışmış olan işsizlerin % 54,4’ü "hizmetler", % 20,7’si "sanayi", % 15,9’u "inşaat", % 5,2’si "tarım" sektöründe çalışmış, % 3,8’i ise 8 yıldan önce işinden ayrılmıştır.</w:t>
      </w:r>
    </w:p>
    <w:p w:rsidR="001877BC" w:rsidRPr="001877BC" w:rsidRDefault="001877BC" w:rsidP="001877BC">
      <w:pPr>
        <w:numPr>
          <w:ilvl w:val="0"/>
          <w:numId w:val="46"/>
        </w:numPr>
        <w:shd w:val="clear" w:color="auto" w:fill="FFFFFF"/>
        <w:spacing w:before="100" w:beforeAutospacing="1" w:after="100" w:afterAutospacing="1" w:line="276" w:lineRule="auto"/>
        <w:jc w:val="both"/>
        <w:rPr>
          <w:rFonts w:ascii="Calibri" w:hAnsi="Calibri" w:cs="Calibri"/>
          <w:color w:val="000000"/>
          <w:lang w:eastAsia="tr-TR"/>
        </w:rPr>
      </w:pPr>
      <w:r w:rsidRPr="001877BC">
        <w:rPr>
          <w:rFonts w:ascii="Calibri" w:hAnsi="Calibri" w:cs="Calibri"/>
          <w:color w:val="000000"/>
          <w:lang w:eastAsia="tr-TR"/>
        </w:rPr>
        <w:t>İşsizlerin; % 26,6’sını çalıştığı iş geçici olup işi sona erenler, % 11,7’sini işten çıkarılanlar, % 21,5’ini kendi isteğiyle işten ayrılanlar, % 6,7’sini işyerini kapatan/iflas edenler, % 9,4’ünü ev işleriyle meşgul olanlar, % 14’ünü öğrenimine devam eden veya yeni mezun olanlar, % 10,2’sini ise diğer nedenler oluşturmaktadır.</w:t>
      </w:r>
    </w:p>
    <w:p w:rsidR="007025C6" w:rsidRDefault="007025C6" w:rsidP="001877BC">
      <w:pPr>
        <w:shd w:val="clear" w:color="auto" w:fill="FFFFFF"/>
        <w:spacing w:before="100" w:beforeAutospacing="1" w:after="100" w:afterAutospacing="1"/>
        <w:jc w:val="both"/>
        <w:outlineLvl w:val="1"/>
        <w:rPr>
          <w:rFonts w:ascii="Calibri" w:hAnsi="Calibri" w:cs="Calibri"/>
          <w:b/>
          <w:bCs/>
          <w:color w:val="000000"/>
          <w:lang w:eastAsia="tr-TR"/>
        </w:rPr>
      </w:pPr>
    </w:p>
    <w:p w:rsidR="001877BC" w:rsidRPr="001877BC"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1877BC">
        <w:rPr>
          <w:rFonts w:ascii="Calibri" w:hAnsi="Calibri" w:cs="Calibri"/>
          <w:b/>
          <w:bCs/>
          <w:color w:val="000000"/>
          <w:lang w:eastAsia="tr-TR"/>
        </w:rPr>
        <w:t>İşgücü dışında olanların % 53,7'si daha önce bir işte çalışmıştır.</w:t>
      </w:r>
    </w:p>
    <w:p w:rsidR="007025C6" w:rsidRDefault="001877BC" w:rsidP="00A71B75">
      <w:pPr>
        <w:jc w:val="both"/>
        <w:rPr>
          <w:rFonts w:ascii="Calibri" w:hAnsi="Calibri" w:cs="Calibri"/>
          <w:b/>
          <w:bCs/>
          <w:color w:val="000000"/>
          <w:lang w:eastAsia="tr-TR"/>
        </w:rPr>
      </w:pPr>
      <w:r w:rsidRPr="001877BC">
        <w:rPr>
          <w:rFonts w:ascii="Calibri" w:hAnsi="Calibri" w:cs="Calibri"/>
          <w:color w:val="000000"/>
          <w:shd w:val="clear" w:color="auto" w:fill="FFFFFF"/>
          <w:lang w:eastAsia="tr-TR"/>
        </w:rPr>
        <w:t xml:space="preserve">Eylül 2012 döneminde işgücü dışında olup, daha önce bir işte çalışanların </w:t>
      </w:r>
      <w:r w:rsidR="00A71B75">
        <w:rPr>
          <w:rFonts w:ascii="Calibri" w:hAnsi="Calibri" w:cs="Calibri"/>
          <w:color w:val="000000"/>
          <w:shd w:val="clear" w:color="auto" w:fill="FFFFFF"/>
          <w:lang w:eastAsia="tr-TR"/>
        </w:rPr>
        <w:t xml:space="preserve">        </w:t>
      </w:r>
      <w:r w:rsidRPr="001877BC">
        <w:rPr>
          <w:rFonts w:ascii="Calibri" w:hAnsi="Calibri" w:cs="Calibri"/>
          <w:color w:val="000000"/>
          <w:shd w:val="clear" w:color="auto" w:fill="FFFFFF"/>
          <w:lang w:eastAsia="tr-TR"/>
        </w:rPr>
        <w:t>% 14,3'ü “tarım", % 10,8'i "sanayi", % 3’ü "inşaat", % 21,1’i "hizmetler" sektöründe çalışmış, % 50,8’i ise 8 yıldan önce işinden ayrılmıştır.</w:t>
      </w:r>
      <w:r w:rsidRPr="001877BC">
        <w:rPr>
          <w:rFonts w:ascii="Calibri" w:hAnsi="Calibri" w:cs="Calibri"/>
          <w:color w:val="000000"/>
          <w:lang w:eastAsia="tr-TR"/>
        </w:rPr>
        <w:br/>
      </w:r>
      <w:r w:rsidRPr="001877BC">
        <w:rPr>
          <w:rFonts w:ascii="Calibri" w:hAnsi="Calibri" w:cs="Calibri"/>
          <w:b/>
          <w:bCs/>
          <w:color w:val="000000"/>
          <w:lang w:eastAsia="tr-TR"/>
        </w:rPr>
        <w:br/>
      </w:r>
    </w:p>
    <w:p w:rsidR="001877BC" w:rsidRPr="001877BC" w:rsidRDefault="001877BC" w:rsidP="00A71B75">
      <w:pPr>
        <w:jc w:val="both"/>
        <w:rPr>
          <w:rFonts w:ascii="Calibri" w:hAnsi="Calibri" w:cs="Calibri"/>
          <w:lang w:eastAsia="tr-TR"/>
        </w:rPr>
      </w:pPr>
      <w:r w:rsidRPr="001877BC">
        <w:rPr>
          <w:rFonts w:ascii="Calibri" w:hAnsi="Calibri" w:cs="Calibri"/>
          <w:b/>
          <w:bCs/>
          <w:color w:val="000000"/>
          <w:lang w:eastAsia="tr-TR"/>
        </w:rPr>
        <w:t>İlgili dönemde işgücü hareketleri;</w:t>
      </w:r>
    </w:p>
    <w:p w:rsidR="00A71B75" w:rsidRDefault="00A71B75" w:rsidP="00A71B75">
      <w:pPr>
        <w:jc w:val="both"/>
        <w:rPr>
          <w:rFonts w:ascii="Calibri" w:hAnsi="Calibri" w:cs="Calibri"/>
          <w:color w:val="000000"/>
          <w:shd w:val="clear" w:color="auto" w:fill="FFFFFF"/>
          <w:lang w:eastAsia="tr-TR"/>
        </w:rPr>
      </w:pPr>
    </w:p>
    <w:p w:rsidR="006A2C85" w:rsidRPr="00CB5298" w:rsidRDefault="001877BC" w:rsidP="00A71B75">
      <w:pPr>
        <w:spacing w:after="200"/>
        <w:jc w:val="both"/>
        <w:rPr>
          <w:rFonts w:ascii="Calibri" w:eastAsia="Calibri" w:hAnsi="Calibri" w:cs="Calibri"/>
        </w:rPr>
      </w:pPr>
      <w:r w:rsidRPr="001877BC">
        <w:rPr>
          <w:rFonts w:ascii="Calibri" w:hAnsi="Calibri" w:cs="Calibri"/>
          <w:color w:val="000000"/>
          <w:shd w:val="clear" w:color="auto" w:fill="FFFFFF"/>
          <w:lang w:eastAsia="tr-TR"/>
        </w:rPr>
        <w:t>Eylül 2012 döneminde 2 milyon 230 bin kişi işe yeni başlamış veya iş değiştirmiş olup, bunun toplam istihdam içindeki oranı % 8,8'dir. İşe yeni başlayan veya iş değiştirenlerin % 27,8'i 25-34 yaş grubundadır.</w:t>
      </w:r>
      <w:r w:rsidRPr="001877BC">
        <w:rPr>
          <w:rFonts w:ascii="Calibri" w:hAnsi="Calibri" w:cs="Calibri"/>
          <w:color w:val="000000"/>
          <w:lang w:eastAsia="tr-TR"/>
        </w:rPr>
        <w:br/>
      </w:r>
      <w:r w:rsidRPr="001877BC">
        <w:rPr>
          <w:rFonts w:ascii="Calibri" w:hAnsi="Calibri" w:cs="Calibri"/>
          <w:color w:val="000000"/>
          <w:lang w:eastAsia="tr-TR"/>
        </w:rPr>
        <w:br/>
      </w:r>
      <w:r w:rsidRPr="001877BC">
        <w:rPr>
          <w:rFonts w:ascii="Calibri" w:hAnsi="Calibri" w:cs="Calibri"/>
          <w:color w:val="000000"/>
          <w:shd w:val="clear" w:color="auto" w:fill="FFFFFF"/>
          <w:lang w:eastAsia="tr-TR"/>
        </w:rPr>
        <w:t>Bu dönemde işe başlayan veya iş değiştirenlerin % 18,8’i "sanayi", % 36,9'u "hizmetler", % 21,7'si "inşaat" sektöründe, % 22,6'sı ise "tarım" sektöründe işe başlamıştır.</w:t>
      </w:r>
      <w:r w:rsidRPr="001877BC">
        <w:rPr>
          <w:rFonts w:ascii="Calibri" w:hAnsi="Calibri" w:cs="Calibri"/>
          <w:color w:val="000000"/>
          <w:lang w:eastAsia="tr-TR"/>
        </w:rPr>
        <w:br/>
      </w:r>
      <w:r w:rsidRPr="001877BC">
        <w:rPr>
          <w:rFonts w:ascii="Calibri" w:hAnsi="Calibri" w:cs="Calibri"/>
          <w:color w:val="000000"/>
          <w:lang w:eastAsia="tr-TR"/>
        </w:rPr>
        <w:br/>
      </w:r>
      <w:r w:rsidRPr="001877BC">
        <w:rPr>
          <w:rFonts w:ascii="Calibri" w:hAnsi="Calibri" w:cs="Calibri"/>
          <w:color w:val="000000"/>
          <w:shd w:val="clear" w:color="auto" w:fill="FFFFFF"/>
          <w:lang w:eastAsia="tr-TR"/>
        </w:rPr>
        <w:t>Mevcut işsizlerin % 15,6’sını (395 bin kişi) bu dönemde işten ayrılanlar oluşturmaktadır.</w:t>
      </w:r>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rsidR="001877BC" w:rsidRPr="00887626" w:rsidRDefault="007025C6" w:rsidP="001877BC">
      <w:pPr>
        <w:shd w:val="clear" w:color="auto" w:fill="FFFFFF"/>
        <w:spacing w:before="100" w:beforeAutospacing="1" w:after="100" w:afterAutospacing="1"/>
        <w:jc w:val="both"/>
        <w:outlineLvl w:val="1"/>
        <w:rPr>
          <w:rStyle w:val="GlVurgulama"/>
          <w:bCs w:val="0"/>
          <w:i/>
          <w:sz w:val="22"/>
          <w:szCs w:val="22"/>
        </w:rPr>
      </w:pPr>
      <w:r>
        <w:rPr>
          <w:rStyle w:val="GlVurgulama"/>
          <w:bCs w:val="0"/>
          <w:i/>
          <w:sz w:val="22"/>
          <w:szCs w:val="22"/>
        </w:rPr>
        <w:lastRenderedPageBreak/>
        <w:t>2</w:t>
      </w:r>
      <w:r w:rsidRPr="00BD0410">
        <w:rPr>
          <w:rStyle w:val="GlVurgulama"/>
          <w:bCs w:val="0"/>
          <w:i/>
          <w:sz w:val="22"/>
          <w:szCs w:val="22"/>
          <w:lang w:val="x-none"/>
        </w:rPr>
        <w:t xml:space="preserve">012 </w:t>
      </w:r>
      <w:r w:rsidR="001877BC" w:rsidRPr="00BD0410">
        <w:rPr>
          <w:rStyle w:val="GlVurgulama"/>
          <w:bCs w:val="0"/>
          <w:i/>
          <w:sz w:val="22"/>
          <w:szCs w:val="22"/>
          <w:lang w:val="x-none"/>
        </w:rPr>
        <w:t xml:space="preserve">Ekim </w:t>
      </w:r>
      <w:r w:rsidRPr="00BD0410">
        <w:rPr>
          <w:rStyle w:val="GlVurgulama"/>
          <w:bCs w:val="0"/>
          <w:i/>
          <w:sz w:val="22"/>
          <w:szCs w:val="22"/>
          <w:lang w:val="x-none"/>
        </w:rPr>
        <w:t xml:space="preserve">Ayında Dış Ticaret Açığı %31,2 </w:t>
      </w:r>
      <w:proofErr w:type="gramStart"/>
      <w:r>
        <w:rPr>
          <w:rStyle w:val="GlVurgulama"/>
          <w:bCs w:val="0"/>
          <w:i/>
          <w:sz w:val="22"/>
          <w:szCs w:val="22"/>
        </w:rPr>
        <w:t>G</w:t>
      </w:r>
      <w:proofErr w:type="spellStart"/>
      <w:r w:rsidRPr="00BD0410">
        <w:rPr>
          <w:rStyle w:val="GlVurgulama"/>
          <w:bCs w:val="0"/>
          <w:i/>
          <w:sz w:val="22"/>
          <w:szCs w:val="22"/>
          <w:lang w:val="x-none"/>
        </w:rPr>
        <w:t>eriledi</w:t>
      </w:r>
      <w:proofErr w:type="spellEnd"/>
      <w:proofErr w:type="gramEnd"/>
      <w:r w:rsidR="00887626">
        <w:rPr>
          <w:rStyle w:val="GlVurgulama"/>
          <w:bCs w:val="0"/>
          <w:i/>
          <w:sz w:val="22"/>
          <w:szCs w:val="22"/>
        </w:rPr>
        <w:t>.</w:t>
      </w:r>
    </w:p>
    <w:p w:rsidR="001877BC" w:rsidRPr="007047EC" w:rsidRDefault="001877BC" w:rsidP="007047EC">
      <w:pPr>
        <w:jc w:val="both"/>
        <w:rPr>
          <w:rFonts w:ascii="Calibri" w:hAnsi="Calibri" w:cs="Calibri"/>
          <w:color w:val="000000"/>
          <w:shd w:val="clear" w:color="auto" w:fill="FFFFFF"/>
          <w:lang w:eastAsia="tr-TR"/>
        </w:rPr>
      </w:pPr>
      <w:r w:rsidRPr="009576BB">
        <w:rPr>
          <w:rFonts w:ascii="Calibri" w:hAnsi="Calibri" w:cs="Calibri"/>
          <w:color w:val="000000"/>
          <w:shd w:val="clear" w:color="auto" w:fill="FFFFFF"/>
          <w:lang w:eastAsia="tr-TR"/>
        </w:rPr>
        <w:t>Türkiye İstatistik Kurumu ile Gümrük ve Ticaret Bakanlığı işbirliğiyle oluşturulan geçici dış ticaret verilerine göre; 2012 yılı Ekim ayında, 2011 yılının aynı ayın</w:t>
      </w:r>
      <w:r w:rsidR="00A71B75">
        <w:rPr>
          <w:rFonts w:ascii="Calibri" w:hAnsi="Calibri" w:cs="Calibri"/>
          <w:color w:val="000000"/>
          <w:shd w:val="clear" w:color="auto" w:fill="FFFFFF"/>
          <w:lang w:eastAsia="tr-TR"/>
        </w:rPr>
        <w:t>a göre ihracat %11,6 artarak 13.</w:t>
      </w:r>
      <w:r w:rsidRPr="009576BB">
        <w:rPr>
          <w:rFonts w:ascii="Calibri" w:hAnsi="Calibri" w:cs="Calibri"/>
          <w:color w:val="000000"/>
          <w:shd w:val="clear" w:color="auto" w:fill="FFFFFF"/>
          <w:lang w:eastAsia="tr-TR"/>
        </w:rPr>
        <w:t>292 milyon dolar, ithalat %5,6 azalarak 18 803 milyon dolar olarak gerçekleşti. A</w:t>
      </w:r>
      <w:r w:rsidR="00A71B75">
        <w:rPr>
          <w:rFonts w:ascii="Calibri" w:hAnsi="Calibri" w:cs="Calibri"/>
          <w:color w:val="000000"/>
          <w:shd w:val="clear" w:color="auto" w:fill="FFFFFF"/>
          <w:lang w:eastAsia="tr-TR"/>
        </w:rPr>
        <w:t>ynı dönemde dış ticaret açığı                                                                                                                              8.012 milyon dolardan, 5.</w:t>
      </w:r>
      <w:r w:rsidRPr="009576BB">
        <w:rPr>
          <w:rFonts w:ascii="Calibri" w:hAnsi="Calibri" w:cs="Calibri"/>
          <w:color w:val="000000"/>
          <w:shd w:val="clear" w:color="auto" w:fill="FFFFFF"/>
          <w:lang w:eastAsia="tr-TR"/>
        </w:rPr>
        <w:t>511 milyon dolara geriledi.</w:t>
      </w:r>
      <w:r w:rsidR="00A71B75">
        <w:rPr>
          <w:rFonts w:ascii="Calibri" w:hAnsi="Calibri" w:cs="Calibri"/>
          <w:color w:val="000000"/>
          <w:shd w:val="clear" w:color="auto" w:fill="FFFFFF"/>
          <w:lang w:eastAsia="tr-TR"/>
        </w:rPr>
        <w:t xml:space="preserve">                         </w:t>
      </w:r>
      <w:r w:rsidRPr="009576BB">
        <w:rPr>
          <w:rFonts w:ascii="Calibri" w:hAnsi="Calibri" w:cs="Calibri"/>
          <w:color w:val="000000"/>
          <w:lang w:eastAsia="tr-TR"/>
        </w:rPr>
        <w:br/>
      </w:r>
      <w:r w:rsidRPr="009576BB">
        <w:rPr>
          <w:rFonts w:ascii="Calibri" w:hAnsi="Calibri" w:cs="Calibri"/>
          <w:color w:val="000000"/>
          <w:lang w:eastAsia="tr-TR"/>
        </w:rPr>
        <w:br/>
      </w:r>
      <w:r w:rsidRPr="009576BB">
        <w:rPr>
          <w:rFonts w:ascii="Calibri" w:hAnsi="Calibri" w:cs="Calibri"/>
          <w:color w:val="000000"/>
          <w:shd w:val="clear" w:color="auto" w:fill="FFFFFF"/>
          <w:lang w:eastAsia="tr-TR"/>
        </w:rPr>
        <w:t xml:space="preserve">Takvim etkilerinden arındırılmış seriye göre; 2012 yılı Ekim ayında önceki yılın aynı ayına göre ihracat %19,3 artarken, ithalat %1,7 azaldı. Mevsim ve takvim etkilerinden arındırılmış seriye göre ise; 2012 Ekim ayında bir önceki aya göre ihracat %0,7 artarken, ithalat %4,1 </w:t>
      </w:r>
      <w:r w:rsidR="00A71B75">
        <w:rPr>
          <w:rFonts w:ascii="Calibri" w:hAnsi="Calibri" w:cs="Calibri"/>
          <w:color w:val="000000"/>
          <w:shd w:val="clear" w:color="auto" w:fill="FFFFFF"/>
          <w:lang w:eastAsia="tr-TR"/>
        </w:rPr>
        <w:t xml:space="preserve">azaldı.                    </w:t>
      </w:r>
      <w:r w:rsidRPr="009576BB">
        <w:rPr>
          <w:rFonts w:ascii="Calibri" w:hAnsi="Calibri" w:cs="Calibri"/>
          <w:color w:val="000000"/>
          <w:shd w:val="clear" w:color="auto" w:fill="FFFFFF"/>
          <w:lang w:eastAsia="tr-TR"/>
        </w:rPr>
        <w:t> </w:t>
      </w:r>
      <w:r w:rsidRPr="009576BB">
        <w:rPr>
          <w:rFonts w:ascii="Calibri" w:hAnsi="Calibri" w:cs="Calibri"/>
          <w:color w:val="000000"/>
          <w:lang w:eastAsia="tr-TR"/>
        </w:rPr>
        <w:br/>
      </w:r>
      <w:r w:rsidRPr="009576BB">
        <w:rPr>
          <w:rFonts w:ascii="Calibri" w:hAnsi="Calibri" w:cs="Calibri"/>
          <w:color w:val="000000"/>
          <w:lang w:eastAsia="tr-TR"/>
        </w:rPr>
        <w:br/>
      </w:r>
      <w:r w:rsidRPr="009576BB">
        <w:rPr>
          <w:rFonts w:ascii="Calibri" w:hAnsi="Calibri" w:cs="Calibri"/>
          <w:color w:val="000000"/>
          <w:shd w:val="clear" w:color="auto" w:fill="FFFFFF"/>
          <w:lang w:eastAsia="tr-TR"/>
        </w:rPr>
        <w:t>2011 Ekim ayında %59,8 olan ihracatın ithalatı karşılama oranı, 2012 Ekim ayında %70,7’ye yükseldi</w:t>
      </w:r>
      <w:r w:rsidRPr="001877BC">
        <w:rPr>
          <w:rFonts w:ascii="Arial" w:hAnsi="Arial" w:cs="Arial"/>
          <w:color w:val="000000"/>
          <w:shd w:val="clear" w:color="auto" w:fill="FFFFFF"/>
          <w:lang w:eastAsia="tr-TR"/>
        </w:rPr>
        <w:t>.</w:t>
      </w:r>
      <w:r w:rsidR="007047EC">
        <w:rPr>
          <w:rFonts w:ascii="Arial" w:hAnsi="Arial" w:cs="Arial"/>
          <w:color w:val="000000"/>
          <w:shd w:val="clear" w:color="auto" w:fill="FFFFFF"/>
          <w:lang w:eastAsia="tr-TR"/>
        </w:rPr>
        <w:t xml:space="preserve"> </w:t>
      </w:r>
      <w:r w:rsidR="007047EC" w:rsidRPr="007047EC">
        <w:rPr>
          <w:rFonts w:ascii="Calibri" w:hAnsi="Calibri" w:cs="Calibri"/>
          <w:color w:val="000000"/>
          <w:shd w:val="clear" w:color="auto" w:fill="FFFFFF"/>
          <w:lang w:eastAsia="tr-TR"/>
        </w:rPr>
        <w:t>İthalat azalması da bu gelişmede etkili oldu.</w:t>
      </w:r>
    </w:p>
    <w:p w:rsidR="001877BC" w:rsidRDefault="001877BC" w:rsidP="007047EC">
      <w:pPr>
        <w:jc w:val="both"/>
        <w:rPr>
          <w:rFonts w:ascii="Arial" w:hAnsi="Arial" w:cs="Arial"/>
          <w:color w:val="000000"/>
          <w:shd w:val="clear" w:color="auto" w:fill="FFFFFF"/>
          <w:lang w:eastAsia="tr-TR"/>
        </w:rPr>
      </w:pPr>
    </w:p>
    <w:p w:rsidR="001877BC" w:rsidRPr="009576BB" w:rsidRDefault="001877BC" w:rsidP="007047EC">
      <w:pPr>
        <w:jc w:val="both"/>
        <w:rPr>
          <w:rFonts w:ascii="Calibri" w:hAnsi="Calibri" w:cs="Calibri"/>
          <w:lang w:eastAsia="tr-TR"/>
        </w:rPr>
      </w:pPr>
      <w:r w:rsidRPr="009576BB">
        <w:rPr>
          <w:rFonts w:ascii="Calibri" w:hAnsi="Calibri" w:cs="Calibri"/>
          <w:color w:val="000000"/>
          <w:shd w:val="clear" w:color="auto" w:fill="FFFFFF"/>
          <w:lang w:eastAsia="tr-TR"/>
        </w:rPr>
        <w:t>2011 Ekim ayında %44,2 olan Avrupa Birliği’nin ihracattaki payı, 2012 Ekim ayında %40’a geriledi. AB’ye yapılan ihracat, 2011 yılın</w:t>
      </w:r>
      <w:r w:rsidR="00A71B75">
        <w:rPr>
          <w:rFonts w:ascii="Calibri" w:hAnsi="Calibri" w:cs="Calibri"/>
          <w:color w:val="000000"/>
          <w:shd w:val="clear" w:color="auto" w:fill="FFFFFF"/>
          <w:lang w:eastAsia="tr-TR"/>
        </w:rPr>
        <w:t xml:space="preserve">ın aynı ayına göre </w:t>
      </w:r>
      <w:r w:rsidR="007025C6">
        <w:rPr>
          <w:rFonts w:ascii="Calibri" w:hAnsi="Calibri" w:cs="Calibri"/>
          <w:color w:val="000000"/>
          <w:shd w:val="clear" w:color="auto" w:fill="FFFFFF"/>
          <w:lang w:eastAsia="tr-TR"/>
        </w:rPr>
        <w:t xml:space="preserve">                  </w:t>
      </w:r>
      <w:r w:rsidR="00A71B75">
        <w:rPr>
          <w:rFonts w:ascii="Calibri" w:hAnsi="Calibri" w:cs="Calibri"/>
          <w:color w:val="000000"/>
          <w:shd w:val="clear" w:color="auto" w:fill="FFFFFF"/>
          <w:lang w:eastAsia="tr-TR"/>
        </w:rPr>
        <w:t xml:space="preserve">                                                                                            </w:t>
      </w:r>
      <w:r w:rsidR="007025C6">
        <w:rPr>
          <w:rFonts w:ascii="Calibri" w:hAnsi="Calibri" w:cs="Calibri"/>
          <w:color w:val="000000"/>
          <w:shd w:val="clear" w:color="auto" w:fill="FFFFFF"/>
          <w:lang w:eastAsia="tr-TR"/>
        </w:rPr>
        <w:t xml:space="preserve">                                                  %1 artarak </w:t>
      </w:r>
      <w:r w:rsidR="00A71B75">
        <w:rPr>
          <w:rFonts w:ascii="Calibri" w:hAnsi="Calibri" w:cs="Calibri"/>
          <w:color w:val="000000"/>
          <w:shd w:val="clear" w:color="auto" w:fill="FFFFFF"/>
          <w:lang w:eastAsia="tr-TR"/>
        </w:rPr>
        <w:t>5.</w:t>
      </w:r>
      <w:r w:rsidR="007025C6">
        <w:rPr>
          <w:rFonts w:ascii="Calibri" w:hAnsi="Calibri" w:cs="Calibri"/>
          <w:color w:val="000000"/>
          <w:shd w:val="clear" w:color="auto" w:fill="FFFFFF"/>
          <w:lang w:eastAsia="tr-TR"/>
        </w:rPr>
        <w:t xml:space="preserve">315 </w:t>
      </w:r>
      <w:r w:rsidR="00A71B75">
        <w:rPr>
          <w:rFonts w:ascii="Calibri" w:hAnsi="Calibri" w:cs="Calibri"/>
          <w:color w:val="000000"/>
          <w:shd w:val="clear" w:color="auto" w:fill="FFFFFF"/>
          <w:lang w:eastAsia="tr-TR"/>
        </w:rPr>
        <w:t>milyon</w:t>
      </w:r>
      <w:r w:rsidR="007025C6">
        <w:rPr>
          <w:rFonts w:ascii="Calibri" w:hAnsi="Calibri" w:cs="Calibri"/>
          <w:color w:val="000000"/>
          <w:shd w:val="clear" w:color="auto" w:fill="FFFFFF"/>
          <w:lang w:eastAsia="tr-TR"/>
        </w:rPr>
        <w:t xml:space="preserve"> dolar olarak gerçekleşti.                                       </w:t>
      </w:r>
      <w:r w:rsidRPr="009576BB">
        <w:rPr>
          <w:rFonts w:ascii="Calibri" w:hAnsi="Calibri" w:cs="Calibri"/>
          <w:color w:val="000000"/>
          <w:lang w:eastAsia="tr-TR"/>
        </w:rPr>
        <w:br/>
      </w:r>
      <w:r w:rsidRPr="009576BB">
        <w:rPr>
          <w:rFonts w:ascii="Calibri" w:hAnsi="Calibri" w:cs="Calibri"/>
          <w:color w:val="000000"/>
          <w:lang w:eastAsia="tr-TR"/>
        </w:rPr>
        <w:br/>
      </w:r>
      <w:r w:rsidRPr="009576BB">
        <w:rPr>
          <w:rFonts w:ascii="Calibri" w:hAnsi="Calibri" w:cs="Calibri"/>
          <w:color w:val="000000"/>
          <w:shd w:val="clear" w:color="auto" w:fill="FFFFFF"/>
          <w:lang w:eastAsia="tr-TR"/>
        </w:rPr>
        <w:t>2012 Ekim ayında en fazla ihracat yapılan ülke Almanya oldu. Bu ülkeye yapılan ihracat 2011 yılı Ekim ayına göre %8,5 azalarak 1</w:t>
      </w:r>
      <w:r w:rsidR="00E20923" w:rsidRPr="009576BB">
        <w:rPr>
          <w:rFonts w:ascii="Calibri" w:hAnsi="Calibri" w:cs="Calibri"/>
          <w:color w:val="000000"/>
          <w:shd w:val="clear" w:color="auto" w:fill="FFFFFF"/>
          <w:lang w:eastAsia="tr-TR"/>
        </w:rPr>
        <w:t>, 1 milyar</w:t>
      </w:r>
      <w:r w:rsidRPr="009576BB">
        <w:rPr>
          <w:rFonts w:ascii="Calibri" w:hAnsi="Calibri" w:cs="Calibri"/>
          <w:color w:val="000000"/>
          <w:shd w:val="clear" w:color="auto" w:fill="FFFFFF"/>
          <w:lang w:eastAsia="tr-TR"/>
        </w:rPr>
        <w:t xml:space="preserve"> dolar olurken Almanya’yı sırasıyla Irak (930 milyon dolar), İngiltere </w:t>
      </w:r>
      <w:r w:rsidR="00A71B75">
        <w:rPr>
          <w:rFonts w:ascii="Calibri" w:hAnsi="Calibri" w:cs="Calibri"/>
          <w:color w:val="000000"/>
          <w:shd w:val="clear" w:color="auto" w:fill="FFFFFF"/>
          <w:lang w:eastAsia="tr-TR"/>
        </w:rPr>
        <w:t xml:space="preserve">                         </w:t>
      </w:r>
      <w:r w:rsidRPr="009576BB">
        <w:rPr>
          <w:rFonts w:ascii="Calibri" w:hAnsi="Calibri" w:cs="Calibri"/>
          <w:color w:val="000000"/>
          <w:shd w:val="clear" w:color="auto" w:fill="FFFFFF"/>
          <w:lang w:eastAsia="tr-TR"/>
        </w:rPr>
        <w:t>(900 milyon dolar) ve B.A.E (688 milyon dolar) takip ett</w:t>
      </w:r>
      <w:r w:rsidR="00A71B75">
        <w:rPr>
          <w:rFonts w:ascii="Calibri" w:hAnsi="Calibri" w:cs="Calibri"/>
          <w:color w:val="000000"/>
          <w:shd w:val="clear" w:color="auto" w:fill="FFFFFF"/>
          <w:lang w:eastAsia="tr-TR"/>
        </w:rPr>
        <w:t xml:space="preserve">i.           </w:t>
      </w:r>
      <w:r w:rsidRPr="009576BB">
        <w:rPr>
          <w:rFonts w:ascii="Calibri" w:hAnsi="Calibri" w:cs="Calibri"/>
          <w:color w:val="000000"/>
          <w:lang w:eastAsia="tr-TR"/>
        </w:rPr>
        <w:br/>
      </w:r>
      <w:r w:rsidRPr="009576BB">
        <w:rPr>
          <w:rFonts w:ascii="Calibri" w:hAnsi="Calibri" w:cs="Calibri"/>
          <w:color w:val="000000"/>
          <w:lang w:eastAsia="tr-TR"/>
        </w:rPr>
        <w:br/>
      </w:r>
      <w:r w:rsidRPr="009576BB">
        <w:rPr>
          <w:rFonts w:ascii="Calibri" w:hAnsi="Calibri" w:cs="Calibri"/>
          <w:color w:val="000000"/>
          <w:shd w:val="clear" w:color="auto" w:fill="FFFFFF"/>
          <w:lang w:eastAsia="tr-TR"/>
        </w:rPr>
        <w:t>Rusya Federasyonu ithalatta ilk sırada yer aldı. Bu ülkeden yapılan ithalat geçen yılın aynı ayına göre %2,1 azalarak 2, 23 milyar dolar olarak gerçekleşti. Rusya Federasyonu’nu sırasıyla Çin (1</w:t>
      </w:r>
      <w:r w:rsidR="00E20923" w:rsidRPr="009576BB">
        <w:rPr>
          <w:rFonts w:ascii="Calibri" w:hAnsi="Calibri" w:cs="Calibri"/>
          <w:color w:val="000000"/>
          <w:shd w:val="clear" w:color="auto" w:fill="FFFFFF"/>
          <w:lang w:eastAsia="tr-TR"/>
        </w:rPr>
        <w:t>,7 milyar</w:t>
      </w:r>
      <w:r w:rsidRPr="009576BB">
        <w:rPr>
          <w:rFonts w:ascii="Calibri" w:hAnsi="Calibri" w:cs="Calibri"/>
          <w:color w:val="000000"/>
          <w:shd w:val="clear" w:color="auto" w:fill="FFFFFF"/>
          <w:lang w:eastAsia="tr-TR"/>
        </w:rPr>
        <w:t xml:space="preserve"> dolar), Almanya (1, 6 milyar dolar) ve ABD (1, 04 milyar dolar) izledi.</w:t>
      </w:r>
    </w:p>
    <w:p w:rsidR="001877BC" w:rsidRPr="009576BB" w:rsidRDefault="001877BC" w:rsidP="001877BC">
      <w:pPr>
        <w:shd w:val="clear" w:color="auto" w:fill="FFFFFF"/>
        <w:spacing w:before="100" w:beforeAutospacing="1" w:after="100" w:afterAutospacing="1"/>
        <w:jc w:val="both"/>
        <w:outlineLvl w:val="1"/>
        <w:rPr>
          <w:rFonts w:ascii="Calibri" w:hAnsi="Calibri" w:cs="Calibri"/>
          <w:b/>
          <w:bCs/>
          <w:color w:val="000000"/>
          <w:lang w:eastAsia="tr-TR"/>
        </w:rPr>
      </w:pPr>
      <w:r w:rsidRPr="009576BB">
        <w:rPr>
          <w:rFonts w:ascii="Calibri" w:hAnsi="Calibri" w:cs="Calibri"/>
          <w:b/>
          <w:bCs/>
          <w:color w:val="000000"/>
          <w:lang w:eastAsia="tr-TR"/>
        </w:rPr>
        <w:t>İhracatta kıymetli taşlar ve metaller ilk sırada</w:t>
      </w:r>
    </w:p>
    <w:p w:rsidR="007025C6" w:rsidRDefault="001877BC" w:rsidP="007025C6">
      <w:pPr>
        <w:jc w:val="both"/>
        <w:rPr>
          <w:rFonts w:ascii="Calibri" w:hAnsi="Calibri" w:cs="Calibri"/>
          <w:color w:val="000000"/>
          <w:shd w:val="clear" w:color="auto" w:fill="FFFFFF"/>
          <w:lang w:eastAsia="tr-TR"/>
        </w:rPr>
      </w:pPr>
      <w:proofErr w:type="gramStart"/>
      <w:r w:rsidRPr="009576BB">
        <w:rPr>
          <w:rFonts w:ascii="Calibri" w:hAnsi="Calibri" w:cs="Calibri"/>
          <w:color w:val="000000"/>
          <w:shd w:val="clear" w:color="auto" w:fill="FFFFFF"/>
          <w:lang w:eastAsia="tr-TR"/>
        </w:rPr>
        <w:t xml:space="preserve">2012 Ekim ayında fasıllar düzeyinde en büyük ihracat kalemi, “kıymetli taşlar ve metaller” (1,5 milyar dolar) olurken; bu </w:t>
      </w:r>
      <w:proofErr w:type="spellStart"/>
      <w:r w:rsidRPr="009576BB">
        <w:rPr>
          <w:rFonts w:ascii="Calibri" w:hAnsi="Calibri" w:cs="Calibri"/>
          <w:color w:val="000000"/>
          <w:shd w:val="clear" w:color="auto" w:fill="FFFFFF"/>
          <w:lang w:eastAsia="tr-TR"/>
        </w:rPr>
        <w:t>fasılı</w:t>
      </w:r>
      <w:proofErr w:type="spellEnd"/>
      <w:r w:rsidRPr="009576BB">
        <w:rPr>
          <w:rFonts w:ascii="Calibri" w:hAnsi="Calibri" w:cs="Calibri"/>
          <w:color w:val="000000"/>
          <w:shd w:val="clear" w:color="auto" w:fill="FFFFFF"/>
          <w:lang w:eastAsia="tr-TR"/>
        </w:rPr>
        <w:t xml:space="preserve"> “motorlu kara taşıtları ve aksam parçaları” (1,3 milyar dolar), “kazanlar, makinalar, mekanik cihazlar ve aletler, bunların aksam ve parçaları” (1,04 milyar dolar), “demir ve çelik”</w:t>
      </w:r>
      <w:r w:rsidR="007025C6">
        <w:rPr>
          <w:rFonts w:ascii="Calibri" w:hAnsi="Calibri" w:cs="Calibri"/>
          <w:color w:val="000000"/>
          <w:shd w:val="clear" w:color="auto" w:fill="FFFFFF"/>
          <w:lang w:eastAsia="tr-TR"/>
        </w:rPr>
        <w:t xml:space="preserve">              (962 milyon dolar) </w:t>
      </w:r>
      <w:r w:rsidRPr="009576BB">
        <w:rPr>
          <w:rFonts w:ascii="Calibri" w:hAnsi="Calibri" w:cs="Calibri"/>
          <w:color w:val="000000"/>
          <w:shd w:val="clear" w:color="auto" w:fill="FFFFFF"/>
          <w:lang w:eastAsia="tr-TR"/>
        </w:rPr>
        <w:t>izled</w:t>
      </w:r>
      <w:r w:rsidR="007025C6">
        <w:rPr>
          <w:rFonts w:ascii="Calibri" w:hAnsi="Calibri" w:cs="Calibri"/>
          <w:color w:val="000000"/>
          <w:shd w:val="clear" w:color="auto" w:fill="FFFFFF"/>
          <w:lang w:eastAsia="tr-TR"/>
        </w:rPr>
        <w:t xml:space="preserve">i. </w:t>
      </w:r>
      <w:proofErr w:type="gramEnd"/>
    </w:p>
    <w:p w:rsidR="001877BC" w:rsidRPr="007025C6" w:rsidRDefault="007025C6" w:rsidP="007025C6">
      <w:pPr>
        <w:jc w:val="both"/>
        <w:rPr>
          <w:rFonts w:ascii="Calibri" w:hAnsi="Calibri" w:cs="Calibri"/>
          <w:color w:val="000000"/>
          <w:shd w:val="clear" w:color="auto" w:fill="FFFFFF"/>
          <w:lang w:eastAsia="tr-TR"/>
        </w:rPr>
      </w:pPr>
      <w:r>
        <w:rPr>
          <w:rFonts w:ascii="Calibri" w:hAnsi="Calibri" w:cs="Calibri"/>
          <w:color w:val="000000"/>
          <w:shd w:val="clear" w:color="auto" w:fill="FFFFFF"/>
          <w:lang w:eastAsia="tr-TR"/>
        </w:rPr>
        <w:lastRenderedPageBreak/>
        <w:t>E</w:t>
      </w:r>
      <w:r w:rsidR="001877BC" w:rsidRPr="009576BB">
        <w:rPr>
          <w:rFonts w:ascii="Calibri" w:hAnsi="Calibri" w:cs="Calibri"/>
          <w:color w:val="000000"/>
          <w:shd w:val="clear" w:color="auto" w:fill="FFFFFF"/>
          <w:lang w:eastAsia="tr-TR"/>
        </w:rPr>
        <w:t xml:space="preserve">kim ayında; en yüksek ithalatı olan fasıl “mineral yakıtlar ve yağlar” </w:t>
      </w:r>
      <w:r>
        <w:rPr>
          <w:rFonts w:ascii="Calibri" w:hAnsi="Calibri" w:cs="Calibri"/>
          <w:color w:val="000000"/>
          <w:shd w:val="clear" w:color="auto" w:fill="FFFFFF"/>
          <w:lang w:eastAsia="tr-TR"/>
        </w:rPr>
        <w:t xml:space="preserve">                       </w:t>
      </w:r>
      <w:r w:rsidR="001877BC" w:rsidRPr="009576BB">
        <w:rPr>
          <w:rFonts w:ascii="Calibri" w:hAnsi="Calibri" w:cs="Calibri"/>
          <w:color w:val="000000"/>
          <w:shd w:val="clear" w:color="auto" w:fill="FFFFFF"/>
          <w:lang w:eastAsia="tr-TR"/>
        </w:rPr>
        <w:t xml:space="preserve">(4,9 milyar dolar) oldu. Bu </w:t>
      </w:r>
      <w:proofErr w:type="spellStart"/>
      <w:r w:rsidR="001877BC" w:rsidRPr="009576BB">
        <w:rPr>
          <w:rFonts w:ascii="Calibri" w:hAnsi="Calibri" w:cs="Calibri"/>
          <w:color w:val="000000"/>
          <w:shd w:val="clear" w:color="auto" w:fill="FFFFFF"/>
          <w:lang w:eastAsia="tr-TR"/>
        </w:rPr>
        <w:t>fasılı</w:t>
      </w:r>
      <w:proofErr w:type="spellEnd"/>
      <w:r w:rsidR="001877BC" w:rsidRPr="009576BB">
        <w:rPr>
          <w:rFonts w:ascii="Calibri" w:hAnsi="Calibri" w:cs="Calibri"/>
          <w:color w:val="000000"/>
          <w:shd w:val="clear" w:color="auto" w:fill="FFFFFF"/>
          <w:lang w:eastAsia="tr-TR"/>
        </w:rPr>
        <w:t>; “kazanlar, makinalar, mekanik cihazlar ve aletler, bunların aksam ve parçaları” (2,1 milyar dolar), “demir ve çelik”</w:t>
      </w:r>
      <w:r>
        <w:rPr>
          <w:rFonts w:ascii="Calibri" w:hAnsi="Calibri" w:cs="Calibri"/>
          <w:color w:val="000000"/>
          <w:shd w:val="clear" w:color="auto" w:fill="FFFFFF"/>
          <w:lang w:eastAsia="tr-TR"/>
        </w:rPr>
        <w:t xml:space="preserve">                 </w:t>
      </w:r>
      <w:r w:rsidR="001877BC" w:rsidRPr="009576BB">
        <w:rPr>
          <w:rFonts w:ascii="Calibri" w:hAnsi="Calibri" w:cs="Calibri"/>
          <w:color w:val="000000"/>
          <w:shd w:val="clear" w:color="auto" w:fill="FFFFFF"/>
          <w:lang w:eastAsia="tr-TR"/>
        </w:rPr>
        <w:t xml:space="preserve"> (1,7 milyar dolar) ve “elektrikli makina ve cihazlar” (1,4 milyar dolar) izledi.</w:t>
      </w:r>
    </w:p>
    <w:p w:rsidR="001877BC" w:rsidRDefault="001877BC" w:rsidP="008F5291">
      <w:pPr>
        <w:jc w:val="both"/>
        <w:rPr>
          <w:rFonts w:ascii="Calibri" w:hAnsi="Calibri" w:cs="Calibri"/>
          <w:lang w:eastAsia="tr-TR"/>
        </w:rPr>
      </w:pPr>
    </w:p>
    <w:p w:rsidR="00DD67C0" w:rsidRPr="00575EC3" w:rsidRDefault="00DD67C0" w:rsidP="008F5291">
      <w:pPr>
        <w:jc w:val="both"/>
        <w:rPr>
          <w:rFonts w:ascii="Calibri" w:hAnsi="Calibri" w:cs="Calibri"/>
          <w:lang w:eastAsia="tr-TR"/>
        </w:rPr>
      </w:pPr>
    </w:p>
    <w:tbl>
      <w:tblPr>
        <w:tblW w:w="6747" w:type="dxa"/>
        <w:tblCellMar>
          <w:left w:w="70" w:type="dxa"/>
          <w:right w:w="70" w:type="dxa"/>
        </w:tblCellMar>
        <w:tblLook w:val="04A0" w:firstRow="1" w:lastRow="0" w:firstColumn="1" w:lastColumn="0" w:noHBand="0" w:noVBand="1"/>
      </w:tblPr>
      <w:tblGrid>
        <w:gridCol w:w="1797"/>
        <w:gridCol w:w="967"/>
        <w:gridCol w:w="966"/>
        <w:gridCol w:w="962"/>
        <w:gridCol w:w="971"/>
        <w:gridCol w:w="1084"/>
      </w:tblGrid>
      <w:tr w:rsidR="006661F7" w:rsidRPr="00F34F9F" w:rsidTr="007025C6">
        <w:trPr>
          <w:trHeight w:val="536"/>
        </w:trPr>
        <w:tc>
          <w:tcPr>
            <w:tcW w:w="6747"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rsidR="006661F7" w:rsidRPr="00F34F9F" w:rsidRDefault="008F5291" w:rsidP="00D56131">
            <w:pPr>
              <w:jc w:val="center"/>
              <w:rPr>
                <w:b/>
                <w:bCs/>
                <w:color w:val="000000"/>
                <w:lang w:eastAsia="tr-TR"/>
              </w:rPr>
            </w:pPr>
            <w:r w:rsidRPr="00F34F9F">
              <w:rPr>
                <w:lang w:eastAsia="tr-TR"/>
              </w:rPr>
              <w:br/>
            </w:r>
            <w:r w:rsidR="006661F7" w:rsidRPr="00F34F9F">
              <w:rPr>
                <w:b/>
                <w:bCs/>
                <w:color w:val="000000"/>
                <w:lang w:eastAsia="tr-TR"/>
              </w:rPr>
              <w:t>DIŞ TİCARET</w:t>
            </w:r>
          </w:p>
        </w:tc>
      </w:tr>
      <w:tr w:rsidR="006661F7" w:rsidRPr="00F34F9F" w:rsidTr="007025C6">
        <w:trPr>
          <w:trHeight w:val="536"/>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w:t>
            </w:r>
          </w:p>
        </w:tc>
        <w:tc>
          <w:tcPr>
            <w:tcW w:w="3866" w:type="dxa"/>
            <w:gridSpan w:val="4"/>
            <w:tcBorders>
              <w:top w:val="single" w:sz="8" w:space="0" w:color="auto"/>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Milyon Dolar )</w:t>
            </w:r>
          </w:p>
        </w:tc>
        <w:tc>
          <w:tcPr>
            <w:tcW w:w="108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w:t>
            </w:r>
          </w:p>
        </w:tc>
      </w:tr>
      <w:tr w:rsidR="006A2C85" w:rsidRPr="00F34F9F" w:rsidTr="007025C6">
        <w:trPr>
          <w:trHeight w:val="536"/>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Yıllar</w:t>
            </w:r>
          </w:p>
        </w:tc>
        <w:tc>
          <w:tcPr>
            <w:tcW w:w="967"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İhracat</w:t>
            </w:r>
          </w:p>
        </w:tc>
        <w:tc>
          <w:tcPr>
            <w:tcW w:w="966"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İthalat</w:t>
            </w:r>
          </w:p>
        </w:tc>
        <w:tc>
          <w:tcPr>
            <w:tcW w:w="962"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Dengesi</w:t>
            </w:r>
          </w:p>
        </w:tc>
        <w:tc>
          <w:tcPr>
            <w:tcW w:w="971"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Hacmi</w:t>
            </w:r>
          </w:p>
        </w:tc>
        <w:tc>
          <w:tcPr>
            <w:tcW w:w="108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Karşılama Oranı</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2002</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36.059</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51.554</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-15.495</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87.613</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69,9</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2003</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47.253</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69.340</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-22.087</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116.593</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68,1</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2004</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63.167</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97.540</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-34.373</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160.707</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64,8</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2005</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73.476</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116.774</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-43.298</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190.251</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62,9</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2006</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85.535</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139.576</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-54.041</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225.111</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61,3</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2007</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107.272</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170.063</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-62.791</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277.334</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63,1</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2008</w:t>
            </w:r>
          </w:p>
        </w:tc>
        <w:tc>
          <w:tcPr>
            <w:tcW w:w="967"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132.003</w:t>
            </w:r>
          </w:p>
        </w:tc>
        <w:tc>
          <w:tcPr>
            <w:tcW w:w="966"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201.823</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-69.820</w:t>
            </w:r>
          </w:p>
        </w:tc>
        <w:tc>
          <w:tcPr>
            <w:tcW w:w="97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333.825</w:t>
            </w:r>
          </w:p>
        </w:tc>
        <w:tc>
          <w:tcPr>
            <w:tcW w:w="108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6661F7">
            <w:pPr>
              <w:jc w:val="center"/>
              <w:rPr>
                <w:rFonts w:ascii="Arial" w:hAnsi="Arial" w:cs="Arial"/>
                <w:color w:val="000000"/>
                <w:lang w:eastAsia="tr-TR"/>
              </w:rPr>
            </w:pPr>
            <w:r w:rsidRPr="00F34F9F">
              <w:rPr>
                <w:rFonts w:ascii="Arial" w:hAnsi="Arial" w:cs="Arial"/>
                <w:color w:val="000000"/>
                <w:lang w:eastAsia="tr-TR"/>
              </w:rPr>
              <w:t>65,4</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2009</w:t>
            </w:r>
          </w:p>
        </w:tc>
        <w:tc>
          <w:tcPr>
            <w:tcW w:w="967"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6661F7">
            <w:pPr>
              <w:jc w:val="center"/>
              <w:rPr>
                <w:color w:val="000000"/>
                <w:lang w:eastAsia="tr-TR"/>
              </w:rPr>
            </w:pPr>
            <w:r w:rsidRPr="00F34F9F">
              <w:rPr>
                <w:color w:val="000000"/>
                <w:lang w:eastAsia="tr-TR"/>
              </w:rPr>
              <w:t>102.143</w:t>
            </w:r>
          </w:p>
        </w:tc>
        <w:tc>
          <w:tcPr>
            <w:tcW w:w="966"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6661F7">
            <w:pPr>
              <w:jc w:val="center"/>
              <w:rPr>
                <w:color w:val="000000"/>
                <w:lang w:eastAsia="tr-TR"/>
              </w:rPr>
            </w:pPr>
            <w:r w:rsidRPr="00F34F9F">
              <w:rPr>
                <w:color w:val="000000"/>
                <w:lang w:eastAsia="tr-TR"/>
              </w:rPr>
              <w:t>140.928</w:t>
            </w:r>
          </w:p>
        </w:tc>
        <w:tc>
          <w:tcPr>
            <w:tcW w:w="962"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6661F7">
            <w:pPr>
              <w:jc w:val="center"/>
              <w:rPr>
                <w:color w:val="000000"/>
                <w:lang w:eastAsia="tr-TR"/>
              </w:rPr>
            </w:pPr>
            <w:r w:rsidRPr="00F34F9F">
              <w:rPr>
                <w:color w:val="000000"/>
                <w:lang w:eastAsia="tr-TR"/>
              </w:rPr>
              <w:t>-38.786</w:t>
            </w:r>
          </w:p>
        </w:tc>
        <w:tc>
          <w:tcPr>
            <w:tcW w:w="971"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6661F7">
            <w:pPr>
              <w:jc w:val="center"/>
              <w:rPr>
                <w:color w:val="000000"/>
                <w:lang w:eastAsia="tr-TR"/>
              </w:rPr>
            </w:pPr>
            <w:r w:rsidRPr="00F34F9F">
              <w:rPr>
                <w:color w:val="000000"/>
                <w:lang w:eastAsia="tr-TR"/>
              </w:rPr>
              <w:t>243.071</w:t>
            </w:r>
          </w:p>
        </w:tc>
        <w:tc>
          <w:tcPr>
            <w:tcW w:w="1084"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6661F7">
            <w:pPr>
              <w:ind w:hanging="116"/>
              <w:jc w:val="center"/>
              <w:rPr>
                <w:color w:val="000000"/>
                <w:lang w:eastAsia="tr-TR"/>
              </w:rPr>
            </w:pPr>
            <w:r w:rsidRPr="00F34F9F">
              <w:rPr>
                <w:color w:val="000000"/>
                <w:lang w:eastAsia="tr-TR"/>
              </w:rPr>
              <w:t>72,8</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7B318B">
            <w:pPr>
              <w:jc w:val="center"/>
              <w:rPr>
                <w:b/>
                <w:bCs/>
                <w:color w:val="000000"/>
                <w:lang w:eastAsia="tr-TR"/>
              </w:rPr>
            </w:pPr>
            <w:r w:rsidRPr="00F34F9F">
              <w:rPr>
                <w:b/>
                <w:bCs/>
                <w:color w:val="000000"/>
                <w:lang w:eastAsia="tr-TR"/>
              </w:rPr>
              <w:t>2010</w:t>
            </w:r>
          </w:p>
        </w:tc>
        <w:tc>
          <w:tcPr>
            <w:tcW w:w="967"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113.930</w:t>
            </w:r>
          </w:p>
        </w:tc>
        <w:tc>
          <w:tcPr>
            <w:tcW w:w="966"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185.493</w:t>
            </w:r>
          </w:p>
        </w:tc>
        <w:tc>
          <w:tcPr>
            <w:tcW w:w="9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-71.463</w:t>
            </w:r>
          </w:p>
        </w:tc>
        <w:tc>
          <w:tcPr>
            <w:tcW w:w="971"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299.423</w:t>
            </w:r>
          </w:p>
        </w:tc>
        <w:tc>
          <w:tcPr>
            <w:tcW w:w="108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61,4</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6661F7">
            <w:pPr>
              <w:jc w:val="center"/>
              <w:rPr>
                <w:b/>
                <w:bCs/>
                <w:color w:val="000000"/>
                <w:lang w:eastAsia="tr-TR"/>
              </w:rPr>
            </w:pPr>
            <w:r w:rsidRPr="00F34F9F">
              <w:rPr>
                <w:b/>
                <w:bCs/>
                <w:color w:val="000000"/>
                <w:lang w:eastAsia="tr-TR"/>
              </w:rPr>
              <w:t>2011</w:t>
            </w:r>
          </w:p>
        </w:tc>
        <w:tc>
          <w:tcPr>
            <w:tcW w:w="967"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6F4D16">
            <w:pPr>
              <w:jc w:val="center"/>
              <w:rPr>
                <w:color w:val="000000"/>
                <w:lang w:eastAsia="tr-TR"/>
              </w:rPr>
            </w:pPr>
            <w:r w:rsidRPr="00F34F9F">
              <w:rPr>
                <w:color w:val="000000"/>
                <w:lang w:eastAsia="tr-TR"/>
              </w:rPr>
              <w:t>134,972</w:t>
            </w:r>
          </w:p>
        </w:tc>
        <w:tc>
          <w:tcPr>
            <w:tcW w:w="966"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240,834</w:t>
            </w:r>
          </w:p>
        </w:tc>
        <w:tc>
          <w:tcPr>
            <w:tcW w:w="9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6F4D16">
            <w:pPr>
              <w:jc w:val="center"/>
              <w:rPr>
                <w:color w:val="000000"/>
                <w:lang w:eastAsia="tr-TR"/>
              </w:rPr>
            </w:pPr>
            <w:r w:rsidRPr="00F34F9F">
              <w:rPr>
                <w:color w:val="000000"/>
                <w:lang w:eastAsia="tr-TR"/>
              </w:rPr>
              <w:t>-105,863</w:t>
            </w:r>
          </w:p>
        </w:tc>
        <w:tc>
          <w:tcPr>
            <w:tcW w:w="971"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jc w:val="center"/>
              <w:rPr>
                <w:color w:val="000000"/>
                <w:lang w:eastAsia="tr-TR"/>
              </w:rPr>
            </w:pPr>
            <w:r w:rsidRPr="00F34F9F">
              <w:rPr>
                <w:color w:val="000000"/>
                <w:lang w:eastAsia="tr-TR"/>
              </w:rPr>
              <w:t>346,697</w:t>
            </w:r>
          </w:p>
        </w:tc>
        <w:tc>
          <w:tcPr>
            <w:tcW w:w="108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7B318B">
            <w:pPr>
              <w:rPr>
                <w:color w:val="000000"/>
                <w:lang w:eastAsia="tr-TR"/>
              </w:rPr>
            </w:pPr>
            <w:r w:rsidRPr="00F34F9F">
              <w:rPr>
                <w:color w:val="000000"/>
                <w:lang w:eastAsia="tr-TR"/>
              </w:rPr>
              <w:t xml:space="preserve">      56.0</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6F4D16" w:rsidP="00184291">
            <w:pPr>
              <w:jc w:val="center"/>
              <w:rPr>
                <w:b/>
                <w:bCs/>
                <w:color w:val="000000"/>
                <w:lang w:eastAsia="tr-TR"/>
              </w:rPr>
            </w:pPr>
            <w:r w:rsidRPr="00F34F9F">
              <w:rPr>
                <w:b/>
                <w:bCs/>
                <w:color w:val="000000"/>
                <w:lang w:eastAsia="tr-TR"/>
              </w:rPr>
              <w:t xml:space="preserve">2011 </w:t>
            </w:r>
            <w:r w:rsidR="007D650A" w:rsidRPr="00F34F9F">
              <w:rPr>
                <w:b/>
                <w:bCs/>
                <w:color w:val="000000"/>
                <w:lang w:eastAsia="tr-TR"/>
              </w:rPr>
              <w:t>Ocak-</w:t>
            </w:r>
            <w:r w:rsidR="004E1B1A">
              <w:rPr>
                <w:b/>
                <w:bCs/>
                <w:color w:val="000000"/>
                <w:lang w:eastAsia="tr-TR"/>
              </w:rPr>
              <w:t>E</w:t>
            </w:r>
            <w:r w:rsidR="00546D63">
              <w:rPr>
                <w:b/>
                <w:bCs/>
                <w:color w:val="000000"/>
                <w:lang w:eastAsia="tr-TR"/>
              </w:rPr>
              <w:t>kim</w:t>
            </w:r>
          </w:p>
        </w:tc>
        <w:tc>
          <w:tcPr>
            <w:tcW w:w="967"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4E1B1A">
            <w:pPr>
              <w:jc w:val="center"/>
              <w:rPr>
                <w:color w:val="000000"/>
                <w:lang w:eastAsia="tr-TR"/>
              </w:rPr>
            </w:pPr>
            <w:r>
              <w:rPr>
                <w:color w:val="000000"/>
                <w:lang w:eastAsia="tr-TR"/>
              </w:rPr>
              <w:t>111,351</w:t>
            </w:r>
          </w:p>
        </w:tc>
        <w:tc>
          <w:tcPr>
            <w:tcW w:w="966"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6661F7">
            <w:pPr>
              <w:jc w:val="center"/>
              <w:rPr>
                <w:color w:val="000000"/>
                <w:lang w:eastAsia="tr-TR"/>
              </w:rPr>
            </w:pPr>
            <w:r>
              <w:rPr>
                <w:color w:val="000000"/>
                <w:lang w:eastAsia="tr-TR"/>
              </w:rPr>
              <w:t>201,508</w:t>
            </w:r>
          </w:p>
        </w:tc>
        <w:tc>
          <w:tcPr>
            <w:tcW w:w="962"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00720B">
            <w:pPr>
              <w:jc w:val="center"/>
              <w:rPr>
                <w:color w:val="000000"/>
                <w:lang w:eastAsia="tr-TR"/>
              </w:rPr>
            </w:pPr>
            <w:r>
              <w:rPr>
                <w:color w:val="000000"/>
                <w:lang w:eastAsia="tr-TR"/>
              </w:rPr>
              <w:t>-90,248</w:t>
            </w:r>
          </w:p>
        </w:tc>
        <w:tc>
          <w:tcPr>
            <w:tcW w:w="971"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6661F7">
            <w:pPr>
              <w:jc w:val="center"/>
              <w:rPr>
                <w:color w:val="000000"/>
                <w:lang w:eastAsia="tr-TR"/>
              </w:rPr>
            </w:pPr>
            <w:r>
              <w:rPr>
                <w:color w:val="000000"/>
                <w:lang w:eastAsia="tr-TR"/>
              </w:rPr>
              <w:t>312,948</w:t>
            </w:r>
          </w:p>
        </w:tc>
        <w:tc>
          <w:tcPr>
            <w:tcW w:w="1084"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184291">
            <w:pPr>
              <w:jc w:val="center"/>
              <w:rPr>
                <w:color w:val="000000"/>
                <w:lang w:eastAsia="tr-TR"/>
              </w:rPr>
            </w:pPr>
            <w:r>
              <w:rPr>
                <w:color w:val="000000"/>
                <w:lang w:eastAsia="tr-TR"/>
              </w:rPr>
              <w:t>55,2</w:t>
            </w:r>
          </w:p>
        </w:tc>
      </w:tr>
      <w:tr w:rsidR="006A2C85" w:rsidRPr="00F34F9F" w:rsidTr="007025C6">
        <w:trPr>
          <w:trHeight w:val="469"/>
        </w:trPr>
        <w:tc>
          <w:tcPr>
            <w:tcW w:w="1797"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7A00CC" w:rsidP="004E1B1A">
            <w:pPr>
              <w:rPr>
                <w:b/>
                <w:bCs/>
                <w:color w:val="000000"/>
                <w:lang w:eastAsia="tr-TR"/>
              </w:rPr>
            </w:pPr>
            <w:r>
              <w:rPr>
                <w:b/>
                <w:bCs/>
                <w:color w:val="000000"/>
                <w:lang w:eastAsia="tr-TR"/>
              </w:rPr>
              <w:t xml:space="preserve"> </w:t>
            </w:r>
            <w:r w:rsidR="004E1B1A">
              <w:rPr>
                <w:b/>
                <w:bCs/>
                <w:color w:val="000000"/>
                <w:lang w:eastAsia="tr-TR"/>
              </w:rPr>
              <w:t xml:space="preserve"> </w:t>
            </w:r>
            <w:r w:rsidR="006F4D16" w:rsidRPr="00F34F9F">
              <w:rPr>
                <w:b/>
                <w:bCs/>
                <w:color w:val="000000"/>
                <w:lang w:eastAsia="tr-TR"/>
              </w:rPr>
              <w:t xml:space="preserve">2012 </w:t>
            </w:r>
            <w:r w:rsidR="007D650A" w:rsidRPr="00F34F9F">
              <w:rPr>
                <w:b/>
                <w:bCs/>
                <w:color w:val="000000"/>
                <w:lang w:eastAsia="tr-TR"/>
              </w:rPr>
              <w:t xml:space="preserve">Ocak- </w:t>
            </w:r>
            <w:r w:rsidR="004E1B1A">
              <w:rPr>
                <w:b/>
                <w:bCs/>
                <w:color w:val="000000"/>
                <w:lang w:eastAsia="tr-TR"/>
              </w:rPr>
              <w:t>E</w:t>
            </w:r>
            <w:r w:rsidR="00546D63">
              <w:rPr>
                <w:b/>
                <w:bCs/>
                <w:color w:val="000000"/>
                <w:lang w:eastAsia="tr-TR"/>
              </w:rPr>
              <w:t>kim</w:t>
            </w:r>
          </w:p>
        </w:tc>
        <w:tc>
          <w:tcPr>
            <w:tcW w:w="967"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6661F7">
            <w:pPr>
              <w:jc w:val="center"/>
              <w:rPr>
                <w:color w:val="000000"/>
                <w:lang w:eastAsia="tr-TR"/>
              </w:rPr>
            </w:pPr>
            <w:r>
              <w:rPr>
                <w:color w:val="000000"/>
                <w:lang w:eastAsia="tr-TR"/>
              </w:rPr>
              <w:t>126,277</w:t>
            </w:r>
          </w:p>
        </w:tc>
        <w:tc>
          <w:tcPr>
            <w:tcW w:w="966"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6661F7">
            <w:pPr>
              <w:jc w:val="center"/>
              <w:rPr>
                <w:color w:val="000000"/>
                <w:lang w:eastAsia="tr-TR"/>
              </w:rPr>
            </w:pPr>
            <w:r>
              <w:rPr>
                <w:color w:val="000000"/>
                <w:lang w:eastAsia="tr-TR"/>
              </w:rPr>
              <w:t>195,783</w:t>
            </w:r>
          </w:p>
        </w:tc>
        <w:tc>
          <w:tcPr>
            <w:tcW w:w="962"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4E1B1A">
            <w:pPr>
              <w:jc w:val="center"/>
              <w:rPr>
                <w:color w:val="000000"/>
                <w:lang w:eastAsia="tr-TR"/>
              </w:rPr>
            </w:pPr>
            <w:r>
              <w:rPr>
                <w:color w:val="000000"/>
                <w:lang w:eastAsia="tr-TR"/>
              </w:rPr>
              <w:t>-69,505</w:t>
            </w:r>
          </w:p>
        </w:tc>
        <w:tc>
          <w:tcPr>
            <w:tcW w:w="971" w:type="dxa"/>
            <w:tcBorders>
              <w:top w:val="nil"/>
              <w:left w:val="nil"/>
              <w:bottom w:val="single" w:sz="8" w:space="0" w:color="auto"/>
              <w:right w:val="single" w:sz="8" w:space="0" w:color="auto"/>
            </w:tcBorders>
            <w:shd w:val="clear" w:color="000000" w:fill="95B3D7"/>
            <w:vAlign w:val="center"/>
            <w:hideMark/>
          </w:tcPr>
          <w:p w:rsidR="006F4D16" w:rsidRPr="00F34F9F" w:rsidRDefault="00546D63" w:rsidP="006661F7">
            <w:pPr>
              <w:jc w:val="center"/>
              <w:rPr>
                <w:color w:val="000000"/>
                <w:lang w:eastAsia="tr-TR"/>
              </w:rPr>
            </w:pPr>
            <w:r>
              <w:rPr>
                <w:color w:val="000000"/>
                <w:lang w:eastAsia="tr-TR"/>
              </w:rPr>
              <w:t>322,060</w:t>
            </w:r>
          </w:p>
        </w:tc>
        <w:tc>
          <w:tcPr>
            <w:tcW w:w="1084" w:type="dxa"/>
            <w:tcBorders>
              <w:top w:val="nil"/>
              <w:left w:val="nil"/>
              <w:bottom w:val="single" w:sz="8" w:space="0" w:color="auto"/>
              <w:right w:val="single" w:sz="8" w:space="0" w:color="auto"/>
            </w:tcBorders>
            <w:shd w:val="clear" w:color="000000" w:fill="95B3D7"/>
            <w:vAlign w:val="center"/>
            <w:hideMark/>
          </w:tcPr>
          <w:p w:rsidR="00B02779" w:rsidRPr="00F34F9F" w:rsidRDefault="00546D63" w:rsidP="00184291">
            <w:pPr>
              <w:jc w:val="center"/>
              <w:rPr>
                <w:color w:val="000000"/>
                <w:lang w:eastAsia="tr-TR"/>
              </w:rPr>
            </w:pPr>
            <w:r>
              <w:rPr>
                <w:color w:val="000000"/>
                <w:lang w:eastAsia="tr-TR"/>
              </w:rPr>
              <w:t>64,5</w:t>
            </w:r>
          </w:p>
        </w:tc>
      </w:tr>
    </w:tbl>
    <w:p w:rsidR="001B4182" w:rsidRPr="00BD0410" w:rsidRDefault="001B4182" w:rsidP="001B4182">
      <w:pPr>
        <w:pStyle w:val="Balk1"/>
        <w:rPr>
          <w:rStyle w:val="GlVurgulama"/>
          <w:b/>
          <w:bCs w:val="0"/>
          <w:sz w:val="22"/>
          <w:szCs w:val="22"/>
        </w:rPr>
      </w:pPr>
      <w:bookmarkStart w:id="252" w:name="_Toc303272412"/>
      <w:bookmarkStart w:id="253" w:name="_Toc314998444"/>
      <w:bookmarkStart w:id="254" w:name="_Toc314999318"/>
      <w:bookmarkStart w:id="255" w:name="_Toc320020853"/>
      <w:bookmarkStart w:id="256" w:name="_Toc322518798"/>
      <w:bookmarkStart w:id="257" w:name="_Toc324925933"/>
      <w:bookmarkStart w:id="258" w:name="_Toc324926428"/>
      <w:bookmarkStart w:id="259" w:name="_Toc328214845"/>
      <w:bookmarkStart w:id="260" w:name="_Toc328222781"/>
      <w:bookmarkStart w:id="261" w:name="_Toc328222877"/>
      <w:bookmarkStart w:id="262" w:name="_Toc330502176"/>
      <w:bookmarkStart w:id="263" w:name="_Toc330592077"/>
      <w:bookmarkStart w:id="264" w:name="_Toc330630852"/>
      <w:bookmarkStart w:id="265" w:name="_Toc336423730"/>
      <w:bookmarkStart w:id="266" w:name="_Toc336424027"/>
      <w:bookmarkStart w:id="267" w:name="_Toc336430990"/>
      <w:r w:rsidRPr="00BD0410">
        <w:rPr>
          <w:rStyle w:val="GlVurgulama"/>
          <w:b/>
          <w:bCs w:val="0"/>
          <w:sz w:val="22"/>
          <w:szCs w:val="22"/>
        </w:rPr>
        <w:lastRenderedPageBreak/>
        <w:t xml:space="preserve">Cari </w:t>
      </w:r>
      <w:r w:rsidR="0017333D" w:rsidRPr="00BD0410">
        <w:rPr>
          <w:rStyle w:val="GlVurgulama"/>
          <w:b/>
          <w:bCs w:val="0"/>
          <w:sz w:val="22"/>
          <w:szCs w:val="22"/>
        </w:rPr>
        <w:t>A</w:t>
      </w:r>
      <w:r w:rsidRPr="00BD0410">
        <w:rPr>
          <w:rStyle w:val="GlVurgulama"/>
          <w:b/>
          <w:bCs w:val="0"/>
          <w:sz w:val="22"/>
          <w:szCs w:val="22"/>
        </w:rPr>
        <w:t xml:space="preserve">çık Ocak- </w:t>
      </w:r>
      <w:r w:rsidR="00A3580A" w:rsidRPr="00BD0410">
        <w:rPr>
          <w:rStyle w:val="GlVurgulama"/>
          <w:b/>
          <w:bCs w:val="0"/>
          <w:sz w:val="22"/>
          <w:szCs w:val="22"/>
        </w:rPr>
        <w:t>Ekim</w:t>
      </w:r>
      <w:r w:rsidR="00827001" w:rsidRPr="00BD0410">
        <w:rPr>
          <w:rStyle w:val="GlVurgulama"/>
          <w:b/>
          <w:bCs w:val="0"/>
          <w:sz w:val="22"/>
          <w:szCs w:val="22"/>
        </w:rPr>
        <w:t xml:space="preserve"> </w:t>
      </w:r>
      <w:r w:rsidRPr="00BD0410">
        <w:rPr>
          <w:rStyle w:val="GlVurgulama"/>
          <w:b/>
          <w:bCs w:val="0"/>
          <w:sz w:val="22"/>
          <w:szCs w:val="22"/>
        </w:rPr>
        <w:t xml:space="preserve"> 2012 Döneminde  </w:t>
      </w:r>
      <w:r w:rsidR="00DF56EB" w:rsidRPr="00BD0410">
        <w:rPr>
          <w:rStyle w:val="GlVurgulama"/>
          <w:b/>
          <w:bCs w:val="0"/>
          <w:sz w:val="22"/>
          <w:szCs w:val="22"/>
        </w:rPr>
        <w:t>41,1 Milyar Dolar</w:t>
      </w:r>
      <w:r w:rsidRPr="00BD0410">
        <w:rPr>
          <w:rStyle w:val="GlVurgulama"/>
          <w:b/>
          <w:bCs w:val="0"/>
          <w:sz w:val="22"/>
          <w:szCs w:val="22"/>
        </w:rPr>
        <w:t>…</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21EC6" w:rsidRPr="007A00CC" w:rsidRDefault="00421EC6" w:rsidP="00421EC6">
      <w:pPr>
        <w:rPr>
          <w:rFonts w:ascii="Calibri" w:hAnsi="Calibri" w:cs="Calibri"/>
        </w:rPr>
      </w:pPr>
    </w:p>
    <w:p w:rsidR="00A3580A" w:rsidRPr="00A3580A" w:rsidRDefault="00887626" w:rsidP="004B740F">
      <w:pPr>
        <w:spacing w:line="276" w:lineRule="auto"/>
        <w:jc w:val="both"/>
        <w:textAlignment w:val="baseline"/>
        <w:rPr>
          <w:rFonts w:ascii="Calibri" w:hAnsi="Calibri" w:cs="Calibri"/>
          <w:lang w:eastAsia="tr-TR"/>
        </w:rPr>
      </w:pPr>
      <w:hyperlink r:id="rId20" w:history="1">
        <w:r w:rsidR="00A3580A" w:rsidRPr="00A3580A">
          <w:rPr>
            <w:rFonts w:ascii="Calibri" w:hAnsi="Calibri" w:cs="Calibri"/>
            <w:bdr w:val="none" w:sz="0" w:space="0" w:color="auto" w:frame="1"/>
            <w:lang w:eastAsia="tr-TR"/>
          </w:rPr>
          <w:t>Cari işlemler açığı</w:t>
        </w:r>
      </w:hyperlink>
      <w:r w:rsidR="00A3580A" w:rsidRPr="00A3580A">
        <w:rPr>
          <w:rFonts w:ascii="Calibri" w:hAnsi="Calibri" w:cs="Calibri"/>
          <w:lang w:eastAsia="tr-TR"/>
        </w:rPr>
        <w:t xml:space="preserve"> Ekim ayında 1.96 milyar dolara geriledi. Eylül ayında </w:t>
      </w:r>
      <w:proofErr w:type="gramStart"/>
      <w:r w:rsidR="00A3580A" w:rsidRPr="00A3580A">
        <w:rPr>
          <w:rFonts w:ascii="Calibri" w:hAnsi="Calibri" w:cs="Calibri"/>
          <w:lang w:eastAsia="tr-TR"/>
        </w:rPr>
        <w:t>2.7</w:t>
      </w:r>
      <w:proofErr w:type="gramEnd"/>
      <w:r w:rsidR="00A3580A" w:rsidRPr="00A3580A">
        <w:rPr>
          <w:rFonts w:ascii="Calibri" w:hAnsi="Calibri" w:cs="Calibri"/>
          <w:lang w:eastAsia="tr-TR"/>
        </w:rPr>
        <w:t xml:space="preserve"> milyar dolar seviyesinde çıkan cari</w:t>
      </w:r>
      <w:r w:rsidR="00A3580A">
        <w:rPr>
          <w:rFonts w:ascii="Calibri" w:hAnsi="Calibri" w:cs="Calibri"/>
          <w:lang w:eastAsia="tr-TR"/>
        </w:rPr>
        <w:t xml:space="preserve"> açığın, Bloomberg'in anketine </w:t>
      </w:r>
      <w:r w:rsidR="00A3580A" w:rsidRPr="00A3580A">
        <w:rPr>
          <w:rFonts w:ascii="Calibri" w:hAnsi="Calibri" w:cs="Calibri"/>
          <w:lang w:eastAsia="tr-TR"/>
        </w:rPr>
        <w:t>k</w:t>
      </w:r>
      <w:r w:rsidR="00A3580A">
        <w:rPr>
          <w:rFonts w:ascii="Calibri" w:hAnsi="Calibri" w:cs="Calibri"/>
          <w:lang w:eastAsia="tr-TR"/>
        </w:rPr>
        <w:t>a</w:t>
      </w:r>
      <w:r w:rsidR="00A3580A" w:rsidRPr="00A3580A">
        <w:rPr>
          <w:rFonts w:ascii="Calibri" w:hAnsi="Calibri" w:cs="Calibri"/>
          <w:lang w:eastAsia="tr-TR"/>
        </w:rPr>
        <w:t>tılan ekonomistlerin tahminleri de 2.0 milyar dolar seviyesinde</w:t>
      </w:r>
      <w:r w:rsidR="007047EC">
        <w:rPr>
          <w:rFonts w:ascii="Calibri" w:hAnsi="Calibri" w:cs="Calibri"/>
          <w:lang w:eastAsia="tr-TR"/>
        </w:rPr>
        <w:t>ydi.</w:t>
      </w:r>
    </w:p>
    <w:p w:rsidR="00A3580A" w:rsidRPr="00A3580A" w:rsidRDefault="00A3580A" w:rsidP="004B740F">
      <w:pPr>
        <w:spacing w:line="276" w:lineRule="auto"/>
        <w:jc w:val="both"/>
        <w:textAlignment w:val="baseline"/>
        <w:rPr>
          <w:rFonts w:ascii="Calibri" w:hAnsi="Calibri" w:cs="Calibri"/>
          <w:lang w:eastAsia="tr-TR"/>
        </w:rPr>
      </w:pPr>
    </w:p>
    <w:p w:rsidR="00A3580A" w:rsidRDefault="00A3580A" w:rsidP="004B740F">
      <w:pPr>
        <w:spacing w:line="276" w:lineRule="auto"/>
        <w:jc w:val="both"/>
        <w:textAlignment w:val="baseline"/>
        <w:rPr>
          <w:rFonts w:ascii="Calibri" w:hAnsi="Calibri" w:cs="Calibri"/>
          <w:lang w:eastAsia="tr-TR"/>
        </w:rPr>
      </w:pPr>
      <w:r w:rsidRPr="00A3580A">
        <w:rPr>
          <w:rFonts w:ascii="Calibri" w:hAnsi="Calibri" w:cs="Calibri"/>
          <w:lang w:eastAsia="tr-TR"/>
        </w:rPr>
        <w:t>Merkez Bankası'ndan yapılan açıklamada, yılın on ayında kaydedilen </w:t>
      </w:r>
      <w:hyperlink r:id="rId21" w:history="1">
        <w:r w:rsidRPr="00A3580A">
          <w:rPr>
            <w:rFonts w:ascii="Calibri" w:hAnsi="Calibri" w:cs="Calibri"/>
            <w:bdr w:val="none" w:sz="0" w:space="0" w:color="auto" w:frame="1"/>
            <w:lang w:eastAsia="tr-TR"/>
          </w:rPr>
          <w:t>cari işlemler açığı</w:t>
        </w:r>
      </w:hyperlink>
      <w:r w:rsidRPr="00A3580A">
        <w:rPr>
          <w:rFonts w:ascii="Calibri" w:hAnsi="Calibri" w:cs="Calibri"/>
          <w:lang w:eastAsia="tr-TR"/>
        </w:rPr>
        <w:t xml:space="preserve">nın, geçen yılın aynı dönemine göre </w:t>
      </w:r>
      <w:proofErr w:type="gramStart"/>
      <w:r w:rsidRPr="00A3580A">
        <w:rPr>
          <w:rFonts w:ascii="Calibri" w:hAnsi="Calibri" w:cs="Calibri"/>
          <w:lang w:eastAsia="tr-TR"/>
        </w:rPr>
        <w:t>23.</w:t>
      </w:r>
      <w:r w:rsidR="007047EC">
        <w:rPr>
          <w:rFonts w:ascii="Calibri" w:hAnsi="Calibri" w:cs="Calibri"/>
          <w:lang w:eastAsia="tr-TR"/>
        </w:rPr>
        <w:t>9</w:t>
      </w:r>
      <w:proofErr w:type="gramEnd"/>
      <w:r w:rsidRPr="00A3580A">
        <w:rPr>
          <w:rFonts w:ascii="Calibri" w:hAnsi="Calibri" w:cs="Calibri"/>
          <w:lang w:eastAsia="tr-TR"/>
        </w:rPr>
        <w:t xml:space="preserve"> milyar dolar azalarak 41.</w:t>
      </w:r>
      <w:r w:rsidR="007047EC">
        <w:rPr>
          <w:rFonts w:ascii="Calibri" w:hAnsi="Calibri" w:cs="Calibri"/>
          <w:lang w:eastAsia="tr-TR"/>
        </w:rPr>
        <w:t>1</w:t>
      </w:r>
      <w:r w:rsidRPr="00A3580A">
        <w:rPr>
          <w:rFonts w:ascii="Calibri" w:hAnsi="Calibri" w:cs="Calibri"/>
          <w:lang w:eastAsia="tr-TR"/>
        </w:rPr>
        <w:t xml:space="preserve"> milyar dolara gerilediği belirtildi ve bu gelişmede dış ticaret açığının 20.7 milyar dolar azalarak 55.</w:t>
      </w:r>
      <w:r w:rsidR="007047EC">
        <w:rPr>
          <w:rFonts w:ascii="Calibri" w:hAnsi="Calibri" w:cs="Calibri"/>
          <w:lang w:eastAsia="tr-TR"/>
        </w:rPr>
        <w:t>4</w:t>
      </w:r>
      <w:r w:rsidRPr="00A3580A">
        <w:rPr>
          <w:rFonts w:ascii="Calibri" w:hAnsi="Calibri" w:cs="Calibri"/>
          <w:lang w:eastAsia="tr-TR"/>
        </w:rPr>
        <w:t xml:space="preserve"> milyar dolara gerilemesi, hizmetler dengesinden kaynaklanan net gelirlerin 2.5 milyar dolar artarak 19.1 milyar dolara ulaşması ve gelir dengesinden kaynaklanan net giderlerin de 780 milyon dolar azalarak 5.</w:t>
      </w:r>
      <w:r w:rsidR="007047EC">
        <w:rPr>
          <w:rFonts w:ascii="Calibri" w:hAnsi="Calibri" w:cs="Calibri"/>
          <w:lang w:eastAsia="tr-TR"/>
        </w:rPr>
        <w:t>9</w:t>
      </w:r>
      <w:r w:rsidRPr="00A3580A">
        <w:rPr>
          <w:rFonts w:ascii="Calibri" w:hAnsi="Calibri" w:cs="Calibri"/>
          <w:lang w:eastAsia="tr-TR"/>
        </w:rPr>
        <w:t xml:space="preserve"> milyar dolara gerilemesi etkili olduğu vurgulandı.</w:t>
      </w:r>
    </w:p>
    <w:p w:rsidR="00A3580A" w:rsidRPr="00A3580A" w:rsidRDefault="00A3580A" w:rsidP="004B740F">
      <w:pPr>
        <w:spacing w:line="276" w:lineRule="auto"/>
        <w:jc w:val="both"/>
        <w:textAlignment w:val="baseline"/>
        <w:rPr>
          <w:rFonts w:ascii="Calibri" w:hAnsi="Calibri" w:cs="Calibri"/>
          <w:lang w:eastAsia="tr-TR"/>
        </w:rPr>
      </w:pPr>
    </w:p>
    <w:p w:rsidR="00A3580A" w:rsidRDefault="00A3580A" w:rsidP="007025C6">
      <w:pPr>
        <w:spacing w:line="276" w:lineRule="auto"/>
        <w:jc w:val="both"/>
        <w:textAlignment w:val="baseline"/>
        <w:rPr>
          <w:rFonts w:ascii="Calibri" w:hAnsi="Calibri" w:cs="Calibri"/>
          <w:lang w:eastAsia="tr-TR"/>
        </w:rPr>
      </w:pPr>
      <w:r w:rsidRPr="00A3580A">
        <w:rPr>
          <w:rFonts w:ascii="Calibri" w:hAnsi="Calibri" w:cs="Calibri"/>
          <w:lang w:eastAsia="tr-TR"/>
        </w:rPr>
        <w:t>Merkez Bankası'ndan yapılan açıklamaya göre,  hizmetler dengesi kalemi altındaki turizm gelirleri, bir önceki yılın on ayına göre 421 milyon dolar azalarak 20.</w:t>
      </w:r>
      <w:r w:rsidR="007047EC">
        <w:rPr>
          <w:rFonts w:ascii="Calibri" w:hAnsi="Calibri" w:cs="Calibri"/>
          <w:lang w:eastAsia="tr-TR"/>
        </w:rPr>
        <w:t>1</w:t>
      </w:r>
      <w:r w:rsidRPr="00A3580A">
        <w:rPr>
          <w:rFonts w:ascii="Calibri" w:hAnsi="Calibri" w:cs="Calibri"/>
          <w:lang w:eastAsia="tr-TR"/>
        </w:rPr>
        <w:t xml:space="preserve"> milyar dolara, turizm giderleri de 613 milyon dolar azalarak 3.4 milyar dolara gerilerken, yatırım geliri dengesinin altında yer alan doğrudan yatırımlar, </w:t>
      </w:r>
      <w:proofErr w:type="gramStart"/>
      <w:r w:rsidRPr="00A3580A">
        <w:rPr>
          <w:rFonts w:ascii="Calibri" w:hAnsi="Calibri" w:cs="Calibri"/>
          <w:lang w:eastAsia="tr-TR"/>
        </w:rPr>
        <w:t>portföy</w:t>
      </w:r>
      <w:proofErr w:type="gramEnd"/>
      <w:r w:rsidRPr="00A3580A">
        <w:rPr>
          <w:rFonts w:ascii="Calibri" w:hAnsi="Calibri" w:cs="Calibri"/>
          <w:lang w:eastAsia="tr-TR"/>
        </w:rPr>
        <w:t xml:space="preserve"> yatırımları ve faizlerden oluşan diğer yatırımlarda gerçekleşen toplam net çıkış, bir önceki yılın on ayına göre 824 milyon dolar azalarak 5.7 milyar dolara indi.</w:t>
      </w:r>
    </w:p>
    <w:p w:rsidR="007025C6" w:rsidRDefault="007025C6" w:rsidP="007025C6">
      <w:pPr>
        <w:spacing w:line="276" w:lineRule="auto"/>
        <w:jc w:val="both"/>
        <w:textAlignment w:val="baseline"/>
        <w:rPr>
          <w:rFonts w:ascii="Calibri" w:hAnsi="Calibri" w:cs="Calibri"/>
          <w:lang w:eastAsia="tr-TR"/>
        </w:rPr>
      </w:pPr>
    </w:p>
    <w:p w:rsidR="00A3580A" w:rsidRDefault="00A3580A" w:rsidP="007025C6">
      <w:pPr>
        <w:spacing w:line="276" w:lineRule="auto"/>
        <w:jc w:val="both"/>
        <w:textAlignment w:val="baseline"/>
        <w:rPr>
          <w:rFonts w:ascii="Calibri" w:hAnsi="Calibri" w:cs="Calibri"/>
          <w:lang w:eastAsia="tr-TR"/>
        </w:rPr>
      </w:pPr>
      <w:r w:rsidRPr="00A3580A">
        <w:rPr>
          <w:rFonts w:ascii="Calibri" w:hAnsi="Calibri" w:cs="Calibri"/>
          <w:lang w:eastAsia="tr-TR"/>
        </w:rPr>
        <w:t>Açıklamada, yurtdışında yerleşik kişilerin, hisse senedi piyasasında Ekim ayındaki 359 milyon dolar tutarında alımla birl</w:t>
      </w:r>
      <w:r w:rsidR="007047EC">
        <w:rPr>
          <w:rFonts w:ascii="Calibri" w:hAnsi="Calibri" w:cs="Calibri"/>
          <w:lang w:eastAsia="tr-TR"/>
        </w:rPr>
        <w:t>ikte on aylık dönemde toplam 3</w:t>
      </w:r>
      <w:r w:rsidRPr="00A3580A">
        <w:rPr>
          <w:rFonts w:ascii="Calibri" w:hAnsi="Calibri" w:cs="Calibri"/>
          <w:lang w:eastAsia="tr-TR"/>
        </w:rPr>
        <w:t xml:space="preserve"> milyar dolar tutarında net alım yaptığı,  Ekim ayındaki </w:t>
      </w:r>
      <w:proofErr w:type="gramStart"/>
      <w:r w:rsidRPr="00A3580A">
        <w:rPr>
          <w:rFonts w:ascii="Calibri" w:hAnsi="Calibri" w:cs="Calibri"/>
          <w:lang w:eastAsia="tr-TR"/>
        </w:rPr>
        <w:t>1.4</w:t>
      </w:r>
      <w:proofErr w:type="gramEnd"/>
      <w:r w:rsidRPr="00A3580A">
        <w:rPr>
          <w:rFonts w:ascii="Calibri" w:hAnsi="Calibri" w:cs="Calibri"/>
          <w:lang w:eastAsia="tr-TR"/>
        </w:rPr>
        <w:t xml:space="preserve"> milyar dolar tutarında devlet iç borçlanma senetleri (DİBS) alımı ile birlikte on aylık dönemde toplam 13.6 milyar dolar tutarında DİBS a</w:t>
      </w:r>
      <w:r>
        <w:rPr>
          <w:rFonts w:ascii="Calibri" w:hAnsi="Calibri" w:cs="Calibri"/>
          <w:lang w:eastAsia="tr-TR"/>
        </w:rPr>
        <w:t>lımı gerçekleşti</w:t>
      </w:r>
      <w:r w:rsidRPr="00A3580A">
        <w:rPr>
          <w:rFonts w:ascii="Calibri" w:hAnsi="Calibri" w:cs="Calibri"/>
          <w:lang w:eastAsia="tr-TR"/>
        </w:rPr>
        <w:t>.</w:t>
      </w:r>
    </w:p>
    <w:p w:rsidR="007025C6" w:rsidRPr="00A3580A" w:rsidRDefault="007025C6" w:rsidP="007025C6">
      <w:pPr>
        <w:spacing w:line="276" w:lineRule="auto"/>
        <w:jc w:val="both"/>
        <w:textAlignment w:val="baseline"/>
        <w:rPr>
          <w:rFonts w:ascii="Calibri" w:hAnsi="Calibri" w:cs="Calibri"/>
          <w:lang w:eastAsia="tr-TR"/>
        </w:rPr>
      </w:pPr>
    </w:p>
    <w:p w:rsidR="00A3580A" w:rsidRPr="00A3580A" w:rsidRDefault="00A3580A" w:rsidP="004B740F">
      <w:pPr>
        <w:spacing w:after="525" w:line="276" w:lineRule="auto"/>
        <w:jc w:val="both"/>
        <w:textAlignment w:val="baseline"/>
        <w:rPr>
          <w:rFonts w:ascii="Calibri" w:hAnsi="Calibri" w:cs="Calibri"/>
          <w:lang w:eastAsia="tr-TR"/>
        </w:rPr>
      </w:pPr>
      <w:r w:rsidRPr="00A3580A">
        <w:rPr>
          <w:rFonts w:ascii="Calibri" w:hAnsi="Calibri" w:cs="Calibri"/>
          <w:lang w:eastAsia="tr-TR"/>
        </w:rPr>
        <w:t xml:space="preserve">Yurtdışında yerleşik kişilerin yurt içinde yaptıkları net yatırımların, bir önceki yılın on aylık dönemine göre </w:t>
      </w:r>
      <w:proofErr w:type="gramStart"/>
      <w:r w:rsidRPr="00A3580A">
        <w:rPr>
          <w:rFonts w:ascii="Calibri" w:hAnsi="Calibri" w:cs="Calibri"/>
          <w:lang w:eastAsia="tr-TR"/>
        </w:rPr>
        <w:t>1.</w:t>
      </w:r>
      <w:r w:rsidR="007047EC">
        <w:rPr>
          <w:rFonts w:ascii="Calibri" w:hAnsi="Calibri" w:cs="Calibri"/>
          <w:lang w:eastAsia="tr-TR"/>
        </w:rPr>
        <w:t>5</w:t>
      </w:r>
      <w:proofErr w:type="gramEnd"/>
      <w:r w:rsidR="007047EC">
        <w:rPr>
          <w:rFonts w:ascii="Calibri" w:hAnsi="Calibri" w:cs="Calibri"/>
          <w:lang w:eastAsia="tr-TR"/>
        </w:rPr>
        <w:t xml:space="preserve"> milyar dolar azalarak 10.6 milyar dolar</w:t>
      </w:r>
      <w:r w:rsidRPr="00A3580A">
        <w:rPr>
          <w:rFonts w:ascii="Calibri" w:hAnsi="Calibri" w:cs="Calibri"/>
          <w:lang w:eastAsia="tr-TR"/>
        </w:rPr>
        <w:t>a gerilediği belirtilirken, yurt içinde yerleşik kişilerin yurt dış</w:t>
      </w:r>
      <w:r>
        <w:rPr>
          <w:rFonts w:ascii="Calibri" w:hAnsi="Calibri" w:cs="Calibri"/>
          <w:lang w:eastAsia="tr-TR"/>
        </w:rPr>
        <w:t>ında yaptıkları net yatırımlar</w:t>
      </w:r>
      <w:r w:rsidRPr="00A3580A">
        <w:rPr>
          <w:rFonts w:ascii="Calibri" w:hAnsi="Calibri" w:cs="Calibri"/>
          <w:lang w:eastAsia="tr-TR"/>
        </w:rPr>
        <w:t xml:space="preserve"> 1.594 milyar dolar artarak net 3.364 milyar dolar tuta</w:t>
      </w:r>
      <w:r>
        <w:rPr>
          <w:rFonts w:ascii="Calibri" w:hAnsi="Calibri" w:cs="Calibri"/>
          <w:lang w:eastAsia="tr-TR"/>
        </w:rPr>
        <w:t>rında gerçekleşti</w:t>
      </w:r>
      <w:r w:rsidRPr="00A3580A">
        <w:rPr>
          <w:rFonts w:ascii="Calibri" w:hAnsi="Calibri" w:cs="Calibri"/>
          <w:lang w:eastAsia="tr-TR"/>
        </w:rPr>
        <w:t>.</w:t>
      </w:r>
    </w:p>
    <w:p w:rsidR="00A90FA3" w:rsidRPr="00B67C3B" w:rsidRDefault="00B67C3B" w:rsidP="00B67C3B">
      <w:pPr>
        <w:jc w:val="center"/>
        <w:rPr>
          <w:b/>
          <w:lang w:eastAsia="tr-TR"/>
        </w:rPr>
      </w:pPr>
      <w:r w:rsidRPr="00B67C3B">
        <w:rPr>
          <w:b/>
          <w:lang w:eastAsia="tr-TR"/>
        </w:rPr>
        <w:lastRenderedPageBreak/>
        <w:t>ÖDEMELER DENGESİ</w:t>
      </w:r>
    </w:p>
    <w:p w:rsidR="00B67C3B" w:rsidRPr="00F34F9F" w:rsidRDefault="00F15973" w:rsidP="00B67C3B">
      <w:pPr>
        <w:jc w:val="center"/>
        <w:rPr>
          <w:lang w:eastAsia="tr-TR"/>
        </w:rPr>
      </w:pPr>
      <w:r>
        <w:rPr>
          <w:b/>
          <w:lang w:eastAsia="tr-TR"/>
        </w:rPr>
        <w:t>(OCAK-EKİM</w:t>
      </w:r>
      <w:r w:rsidR="00B67C3B" w:rsidRPr="00B67C3B">
        <w:rPr>
          <w:b/>
          <w:lang w:eastAsia="tr-TR"/>
        </w:rPr>
        <w:t>)</w:t>
      </w:r>
    </w:p>
    <w:tbl>
      <w:tblPr>
        <w:tblpPr w:leftFromText="141" w:rightFromText="141" w:vertAnchor="text" w:horzAnchor="margin" w:tblpY="252"/>
        <w:tblW w:w="7109" w:type="dxa"/>
        <w:tblCellMar>
          <w:left w:w="70" w:type="dxa"/>
          <w:right w:w="70" w:type="dxa"/>
        </w:tblCellMar>
        <w:tblLook w:val="04A0" w:firstRow="1" w:lastRow="0" w:firstColumn="1" w:lastColumn="0" w:noHBand="0" w:noVBand="1"/>
      </w:tblPr>
      <w:tblGrid>
        <w:gridCol w:w="4465"/>
        <w:gridCol w:w="1187"/>
        <w:gridCol w:w="1457"/>
      </w:tblGrid>
      <w:tr w:rsidR="00342395" w:rsidRPr="00F34F9F" w:rsidTr="007025C6">
        <w:trPr>
          <w:trHeight w:val="405"/>
        </w:trPr>
        <w:tc>
          <w:tcPr>
            <w:tcW w:w="4465" w:type="dxa"/>
            <w:tcBorders>
              <w:top w:val="single" w:sz="4" w:space="0" w:color="auto"/>
              <w:left w:val="single" w:sz="4" w:space="0" w:color="auto"/>
              <w:bottom w:val="nil"/>
              <w:right w:val="nil"/>
            </w:tcBorders>
            <w:shd w:val="clear" w:color="auto" w:fill="auto"/>
            <w:noWrap/>
            <w:vAlign w:val="bottom"/>
            <w:hideMark/>
          </w:tcPr>
          <w:p w:rsidR="00342395" w:rsidRPr="00F34F9F" w:rsidRDefault="00342395" w:rsidP="009064BF">
            <w:pPr>
              <w:rPr>
                <w:rFonts w:ascii="Arial" w:hAnsi="Arial" w:cs="Arial"/>
                <w:b/>
                <w:bCs/>
                <w:lang w:eastAsia="tr-TR"/>
              </w:rPr>
            </w:pPr>
            <w:r w:rsidRPr="00F34F9F">
              <w:rPr>
                <w:lang w:eastAsia="tr-TR"/>
              </w:rPr>
              <w:br w:type="page"/>
            </w:r>
            <w:r w:rsidRPr="00F34F9F">
              <w:rPr>
                <w:rFonts w:ascii="Arial" w:hAnsi="Arial" w:cs="Arial"/>
                <w:b/>
                <w:bCs/>
                <w:lang w:eastAsia="tr-TR"/>
              </w:rPr>
              <w:t>ÖDEMELER DENGESİ ANALİTİK SUNUM (*)</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395" w:rsidRPr="00F34F9F" w:rsidRDefault="00BE796D" w:rsidP="00B67C3B">
            <w:pPr>
              <w:jc w:val="right"/>
              <w:rPr>
                <w:rFonts w:ascii="Arial" w:hAnsi="Arial" w:cs="Arial"/>
                <w:b/>
                <w:bCs/>
                <w:lang w:eastAsia="tr-TR"/>
              </w:rPr>
            </w:pPr>
            <w:r>
              <w:rPr>
                <w:rFonts w:ascii="Arial" w:hAnsi="Arial" w:cs="Arial"/>
                <w:b/>
                <w:bCs/>
                <w:lang w:eastAsia="tr-TR"/>
              </w:rPr>
              <w:t xml:space="preserve">2012 </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2012</w:t>
            </w:r>
          </w:p>
        </w:tc>
      </w:tr>
      <w:tr w:rsidR="00342395" w:rsidRPr="00F34F9F" w:rsidTr="007025C6">
        <w:trPr>
          <w:trHeight w:val="405"/>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(Milyon ABD Dolar)</w:t>
            </w:r>
          </w:p>
        </w:tc>
        <w:tc>
          <w:tcPr>
            <w:tcW w:w="1187" w:type="dxa"/>
            <w:tcBorders>
              <w:top w:val="nil"/>
              <w:left w:val="nil"/>
              <w:bottom w:val="single" w:sz="4" w:space="0" w:color="auto"/>
              <w:right w:val="single" w:sz="4" w:space="0" w:color="auto"/>
            </w:tcBorders>
            <w:shd w:val="clear" w:color="auto" w:fill="auto"/>
            <w:noWrap/>
            <w:vAlign w:val="bottom"/>
            <w:hideMark/>
          </w:tcPr>
          <w:p w:rsidR="00342395" w:rsidRPr="00F34F9F" w:rsidRDefault="00BE796D" w:rsidP="00B67C3B">
            <w:pPr>
              <w:jc w:val="right"/>
              <w:rPr>
                <w:rFonts w:ascii="Arial" w:hAnsi="Arial" w:cs="Arial"/>
                <w:b/>
                <w:bCs/>
                <w:lang w:eastAsia="tr-TR"/>
              </w:rPr>
            </w:pPr>
            <w:r>
              <w:rPr>
                <w:rFonts w:ascii="Arial" w:hAnsi="Arial" w:cs="Arial"/>
                <w:b/>
                <w:bCs/>
                <w:lang w:eastAsia="tr-TR"/>
              </w:rPr>
              <w:t>E</w:t>
            </w:r>
            <w:r w:rsidR="00F15973">
              <w:rPr>
                <w:rFonts w:ascii="Arial" w:hAnsi="Arial" w:cs="Arial"/>
                <w:b/>
                <w:bCs/>
                <w:lang w:eastAsia="tr-TR"/>
              </w:rPr>
              <w:t>kim</w:t>
            </w:r>
          </w:p>
        </w:tc>
        <w:tc>
          <w:tcPr>
            <w:tcW w:w="1457" w:type="dxa"/>
            <w:tcBorders>
              <w:top w:val="nil"/>
              <w:left w:val="nil"/>
              <w:bottom w:val="single" w:sz="4" w:space="0" w:color="auto"/>
              <w:right w:val="single" w:sz="4" w:space="0" w:color="auto"/>
            </w:tcBorders>
            <w:shd w:val="clear" w:color="auto" w:fill="auto"/>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Ocak-</w:t>
            </w:r>
            <w:r w:rsidR="0071786E">
              <w:rPr>
                <w:rFonts w:ascii="Arial" w:hAnsi="Arial" w:cs="Arial"/>
                <w:b/>
                <w:bCs/>
                <w:lang w:eastAsia="tr-TR"/>
              </w:rPr>
              <w:t>E</w:t>
            </w:r>
            <w:r w:rsidR="00F15973">
              <w:rPr>
                <w:rFonts w:ascii="Arial" w:hAnsi="Arial" w:cs="Arial"/>
                <w:b/>
                <w:bCs/>
                <w:lang w:eastAsia="tr-TR"/>
              </w:rPr>
              <w:t>kim</w:t>
            </w:r>
          </w:p>
        </w:tc>
      </w:tr>
      <w:tr w:rsidR="00342395" w:rsidRPr="00F34F9F" w:rsidTr="007025C6">
        <w:trPr>
          <w:trHeight w:val="405"/>
        </w:trPr>
        <w:tc>
          <w:tcPr>
            <w:tcW w:w="4465" w:type="dxa"/>
            <w:tcBorders>
              <w:top w:val="nil"/>
              <w:left w:val="single" w:sz="4" w:space="0" w:color="auto"/>
              <w:bottom w:val="single" w:sz="4" w:space="0" w:color="auto"/>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CARİ İŞLEMLER HESABI</w:t>
            </w:r>
          </w:p>
        </w:tc>
        <w:tc>
          <w:tcPr>
            <w:tcW w:w="1187" w:type="dxa"/>
            <w:tcBorders>
              <w:top w:val="nil"/>
              <w:left w:val="nil"/>
              <w:bottom w:val="single" w:sz="4" w:space="0" w:color="auto"/>
              <w:right w:val="single" w:sz="4" w:space="0" w:color="auto"/>
            </w:tcBorders>
            <w:shd w:val="clear" w:color="000000" w:fill="CCFFFF"/>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w:t>
            </w:r>
            <w:r w:rsidR="00F15973">
              <w:rPr>
                <w:rFonts w:ascii="Arial" w:hAnsi="Arial" w:cs="Arial"/>
                <w:b/>
                <w:bCs/>
                <w:lang w:eastAsia="tr-TR"/>
              </w:rPr>
              <w:t>1,960</w:t>
            </w:r>
          </w:p>
        </w:tc>
        <w:tc>
          <w:tcPr>
            <w:tcW w:w="1457" w:type="dxa"/>
            <w:tcBorders>
              <w:top w:val="nil"/>
              <w:left w:val="nil"/>
              <w:bottom w:val="single" w:sz="4" w:space="0" w:color="auto"/>
              <w:right w:val="single" w:sz="4" w:space="0" w:color="auto"/>
            </w:tcBorders>
            <w:shd w:val="clear" w:color="000000" w:fill="CCFFFF"/>
            <w:noWrap/>
            <w:vAlign w:val="bottom"/>
            <w:hideMark/>
          </w:tcPr>
          <w:p w:rsidR="00342395" w:rsidRPr="00F34F9F" w:rsidRDefault="00342395" w:rsidP="00F15973">
            <w:pPr>
              <w:jc w:val="right"/>
              <w:rPr>
                <w:rFonts w:ascii="Arial" w:hAnsi="Arial" w:cs="Arial"/>
                <w:b/>
                <w:bCs/>
                <w:lang w:eastAsia="tr-TR"/>
              </w:rPr>
            </w:pPr>
            <w:r w:rsidRPr="00F34F9F">
              <w:rPr>
                <w:rFonts w:ascii="Arial" w:hAnsi="Arial" w:cs="Arial"/>
                <w:b/>
                <w:bCs/>
                <w:lang w:eastAsia="tr-TR"/>
              </w:rPr>
              <w:t>-</w:t>
            </w:r>
            <w:r w:rsidR="00F15973">
              <w:rPr>
                <w:rFonts w:ascii="Arial" w:hAnsi="Arial" w:cs="Arial"/>
                <w:b/>
                <w:bCs/>
                <w:lang w:eastAsia="tr-TR"/>
              </w:rPr>
              <w:t>41,095</w:t>
            </w:r>
          </w:p>
        </w:tc>
      </w:tr>
      <w:tr w:rsidR="00342395" w:rsidRPr="00F34F9F" w:rsidTr="007025C6">
        <w:trPr>
          <w:trHeight w:val="405"/>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Mal ve Hizmet Dengesi</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342395" w:rsidP="00DD2A29">
            <w:pPr>
              <w:jc w:val="right"/>
              <w:rPr>
                <w:rFonts w:ascii="Arial" w:hAnsi="Arial" w:cs="Arial"/>
                <w:lang w:eastAsia="tr-TR"/>
              </w:rPr>
            </w:pPr>
            <w:r w:rsidRPr="00F34F9F">
              <w:rPr>
                <w:rFonts w:ascii="Arial" w:hAnsi="Arial" w:cs="Arial"/>
                <w:lang w:eastAsia="tr-TR"/>
              </w:rPr>
              <w:t>-</w:t>
            </w:r>
            <w:r w:rsidR="00DD2A29">
              <w:rPr>
                <w:rFonts w:ascii="Arial" w:hAnsi="Arial" w:cs="Arial"/>
                <w:lang w:eastAsia="tr-TR"/>
              </w:rPr>
              <w:t>1,472</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342395" w:rsidP="00DD2A29">
            <w:pPr>
              <w:jc w:val="right"/>
              <w:rPr>
                <w:rFonts w:ascii="Arial" w:hAnsi="Arial" w:cs="Arial"/>
                <w:lang w:eastAsia="tr-TR"/>
              </w:rPr>
            </w:pPr>
            <w:r w:rsidRPr="00F34F9F">
              <w:rPr>
                <w:rFonts w:ascii="Arial" w:hAnsi="Arial" w:cs="Arial"/>
                <w:lang w:eastAsia="tr-TR"/>
              </w:rPr>
              <w:t>-</w:t>
            </w:r>
            <w:r w:rsidR="00DD2A29">
              <w:rPr>
                <w:rFonts w:ascii="Arial" w:hAnsi="Arial" w:cs="Arial"/>
                <w:lang w:eastAsia="tr-TR"/>
              </w:rPr>
              <w:t>36,263</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Mal, Hizmet ve Gelir Dengesi</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342395" w:rsidP="00DD2A29">
            <w:pPr>
              <w:jc w:val="right"/>
              <w:rPr>
                <w:rFonts w:ascii="Arial" w:hAnsi="Arial" w:cs="Arial"/>
                <w:lang w:eastAsia="tr-TR"/>
              </w:rPr>
            </w:pPr>
            <w:r w:rsidRPr="00F34F9F">
              <w:rPr>
                <w:rFonts w:ascii="Arial" w:hAnsi="Arial" w:cs="Arial"/>
                <w:lang w:eastAsia="tr-TR"/>
              </w:rPr>
              <w:t>-</w:t>
            </w:r>
            <w:r w:rsidR="00BE796D">
              <w:rPr>
                <w:rFonts w:ascii="Arial" w:hAnsi="Arial" w:cs="Arial"/>
                <w:lang w:eastAsia="tr-TR"/>
              </w:rPr>
              <w:t>2,</w:t>
            </w:r>
            <w:r w:rsidR="00DD2A29">
              <w:rPr>
                <w:rFonts w:ascii="Arial" w:hAnsi="Arial" w:cs="Arial"/>
                <w:lang w:eastAsia="tr-TR"/>
              </w:rPr>
              <w:t>056</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342395" w:rsidP="00DD2A29">
            <w:pPr>
              <w:jc w:val="right"/>
              <w:rPr>
                <w:rFonts w:ascii="Arial" w:hAnsi="Arial" w:cs="Arial"/>
                <w:lang w:eastAsia="tr-TR"/>
              </w:rPr>
            </w:pPr>
            <w:r w:rsidRPr="00F34F9F">
              <w:rPr>
                <w:rFonts w:ascii="Arial" w:hAnsi="Arial" w:cs="Arial"/>
                <w:lang w:eastAsia="tr-TR"/>
              </w:rPr>
              <w:t>-</w:t>
            </w:r>
            <w:r w:rsidR="00DD2A29">
              <w:rPr>
                <w:rFonts w:ascii="Arial" w:hAnsi="Arial" w:cs="Arial"/>
                <w:lang w:eastAsia="tr-TR"/>
              </w:rPr>
              <w:t>42,158</w:t>
            </w:r>
          </w:p>
        </w:tc>
      </w:tr>
      <w:tr w:rsidR="00342395" w:rsidRPr="00F34F9F" w:rsidTr="007025C6">
        <w:trPr>
          <w:trHeight w:val="405"/>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Cari Transferler</w:t>
            </w:r>
          </w:p>
        </w:tc>
        <w:tc>
          <w:tcPr>
            <w:tcW w:w="1187"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DD2A29" w:rsidP="00DD2A29">
            <w:pPr>
              <w:jc w:val="right"/>
              <w:rPr>
                <w:rFonts w:ascii="Arial" w:hAnsi="Arial" w:cs="Arial"/>
                <w:lang w:eastAsia="tr-TR"/>
              </w:rPr>
            </w:pPr>
            <w:r>
              <w:rPr>
                <w:rFonts w:ascii="Arial" w:hAnsi="Arial" w:cs="Arial"/>
                <w:lang w:eastAsia="tr-TR"/>
              </w:rPr>
              <w:t>96</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1,063</w:t>
            </w:r>
          </w:p>
        </w:tc>
      </w:tr>
      <w:tr w:rsidR="00342395" w:rsidRPr="00F34F9F" w:rsidTr="007025C6">
        <w:trPr>
          <w:trHeight w:val="405"/>
        </w:trPr>
        <w:tc>
          <w:tcPr>
            <w:tcW w:w="4465" w:type="dxa"/>
            <w:tcBorders>
              <w:top w:val="nil"/>
              <w:left w:val="single" w:sz="4" w:space="0" w:color="auto"/>
              <w:bottom w:val="single" w:sz="4" w:space="0" w:color="auto"/>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SERMAYE HESABI</w:t>
            </w:r>
          </w:p>
        </w:tc>
        <w:tc>
          <w:tcPr>
            <w:tcW w:w="1187" w:type="dxa"/>
            <w:tcBorders>
              <w:top w:val="nil"/>
              <w:left w:val="nil"/>
              <w:bottom w:val="single" w:sz="4" w:space="0" w:color="auto"/>
              <w:right w:val="single" w:sz="4" w:space="0" w:color="auto"/>
            </w:tcBorders>
            <w:shd w:val="clear" w:color="000000" w:fill="CCFFFF"/>
            <w:noWrap/>
            <w:vAlign w:val="bottom"/>
            <w:hideMark/>
          </w:tcPr>
          <w:p w:rsidR="00342395" w:rsidRPr="00F34F9F" w:rsidRDefault="00BE796D" w:rsidP="00B67C3B">
            <w:pPr>
              <w:jc w:val="right"/>
              <w:rPr>
                <w:rFonts w:ascii="Arial" w:hAnsi="Arial" w:cs="Arial"/>
                <w:b/>
                <w:bCs/>
                <w:lang w:eastAsia="tr-TR"/>
              </w:rPr>
            </w:pPr>
            <w:r>
              <w:rPr>
                <w:rFonts w:ascii="Arial" w:hAnsi="Arial" w:cs="Arial"/>
                <w:b/>
                <w:bCs/>
                <w:lang w:eastAsia="tr-TR"/>
              </w:rPr>
              <w:t>0</w:t>
            </w:r>
          </w:p>
        </w:tc>
        <w:tc>
          <w:tcPr>
            <w:tcW w:w="1457" w:type="dxa"/>
            <w:tcBorders>
              <w:top w:val="nil"/>
              <w:left w:val="nil"/>
              <w:bottom w:val="single" w:sz="4" w:space="0" w:color="auto"/>
              <w:right w:val="single" w:sz="4" w:space="0" w:color="auto"/>
            </w:tcBorders>
            <w:shd w:val="clear" w:color="000000" w:fill="CCFFFF"/>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0</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FİNANS HESABI</w:t>
            </w:r>
          </w:p>
        </w:tc>
        <w:tc>
          <w:tcPr>
            <w:tcW w:w="118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5,752</w:t>
            </w:r>
          </w:p>
        </w:tc>
        <w:tc>
          <w:tcPr>
            <w:tcW w:w="145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57,082</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Yurtdışında Doğrudan Yatırım</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-0,220</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71786E" w:rsidP="00DD2A29">
            <w:pPr>
              <w:jc w:val="right"/>
              <w:rPr>
                <w:rFonts w:ascii="Arial" w:hAnsi="Arial" w:cs="Arial"/>
                <w:lang w:eastAsia="tr-TR"/>
              </w:rPr>
            </w:pPr>
            <w:r>
              <w:rPr>
                <w:rFonts w:ascii="Arial" w:hAnsi="Arial" w:cs="Arial"/>
                <w:lang w:eastAsia="tr-TR"/>
              </w:rPr>
              <w:t>-3,</w:t>
            </w:r>
            <w:r w:rsidR="00DD2A29">
              <w:rPr>
                <w:rFonts w:ascii="Arial" w:hAnsi="Arial" w:cs="Arial"/>
                <w:lang w:eastAsia="tr-TR"/>
              </w:rPr>
              <w:t>364</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Yurtiçinde Doğrudan Yatırım</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BE796D" w:rsidP="00B67C3B">
            <w:pPr>
              <w:jc w:val="right"/>
              <w:rPr>
                <w:rFonts w:ascii="Arial" w:hAnsi="Arial" w:cs="Arial"/>
                <w:lang w:eastAsia="tr-TR"/>
              </w:rPr>
            </w:pPr>
            <w:r>
              <w:rPr>
                <w:rFonts w:ascii="Arial" w:hAnsi="Arial" w:cs="Arial"/>
                <w:lang w:eastAsia="tr-TR"/>
              </w:rPr>
              <w:t>0,49</w:t>
            </w:r>
            <w:r w:rsidR="00DD2A29">
              <w:rPr>
                <w:rFonts w:ascii="Arial" w:hAnsi="Arial" w:cs="Arial"/>
                <w:lang w:eastAsia="tr-TR"/>
              </w:rPr>
              <w:t>8</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71786E" w:rsidP="00B67C3B">
            <w:pPr>
              <w:jc w:val="right"/>
              <w:rPr>
                <w:rFonts w:ascii="Arial" w:hAnsi="Arial" w:cs="Arial"/>
                <w:lang w:eastAsia="tr-TR"/>
              </w:rPr>
            </w:pPr>
            <w:r>
              <w:rPr>
                <w:rFonts w:ascii="Arial" w:hAnsi="Arial" w:cs="Arial"/>
                <w:lang w:eastAsia="tr-TR"/>
              </w:rPr>
              <w:t>10,</w:t>
            </w:r>
            <w:r w:rsidR="00DD2A29">
              <w:rPr>
                <w:rFonts w:ascii="Arial" w:hAnsi="Arial" w:cs="Arial"/>
                <w:lang w:eastAsia="tr-TR"/>
              </w:rPr>
              <w:t>594</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Portföy Hesabı-Varlıklar</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1,355</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3,535</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Portföy Hesabı-Yükümlülükler</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4,540</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27,118</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Diğer Yatırımlar-Varlıklar</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0,158</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3,352</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Diğer Yatırımlar-Yükümlülükler</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-0,579</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15,857</w:t>
            </w:r>
          </w:p>
        </w:tc>
      </w:tr>
      <w:tr w:rsidR="00342395" w:rsidRPr="00F34F9F" w:rsidTr="007025C6">
        <w:trPr>
          <w:trHeight w:val="405"/>
        </w:trPr>
        <w:tc>
          <w:tcPr>
            <w:tcW w:w="4465" w:type="dxa"/>
            <w:tcBorders>
              <w:top w:val="single" w:sz="4" w:space="0" w:color="auto"/>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proofErr w:type="spellStart"/>
            <w:proofErr w:type="gramStart"/>
            <w:r w:rsidRPr="00F34F9F">
              <w:rPr>
                <w:rFonts w:ascii="Arial" w:hAnsi="Arial" w:cs="Arial"/>
                <w:b/>
                <w:bCs/>
                <w:lang w:eastAsia="tr-TR"/>
              </w:rPr>
              <w:t>Cari,Sermaye</w:t>
            </w:r>
            <w:proofErr w:type="spellEnd"/>
            <w:proofErr w:type="gramEnd"/>
            <w:r w:rsidRPr="00F34F9F">
              <w:rPr>
                <w:rFonts w:ascii="Arial" w:hAnsi="Arial" w:cs="Arial"/>
                <w:b/>
                <w:bCs/>
                <w:lang w:eastAsia="tr-TR"/>
              </w:rPr>
              <w:t xml:space="preserve"> ve Finansal Hesaplar</w:t>
            </w:r>
          </w:p>
        </w:tc>
        <w:tc>
          <w:tcPr>
            <w:tcW w:w="1187" w:type="dxa"/>
            <w:tcBorders>
              <w:top w:val="single" w:sz="4" w:space="0" w:color="auto"/>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3,792</w:t>
            </w:r>
          </w:p>
        </w:tc>
        <w:tc>
          <w:tcPr>
            <w:tcW w:w="1457" w:type="dxa"/>
            <w:tcBorders>
              <w:top w:val="single" w:sz="4" w:space="0" w:color="auto"/>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15,987</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NET HATA VE NOKSAN</w:t>
            </w:r>
          </w:p>
        </w:tc>
        <w:tc>
          <w:tcPr>
            <w:tcW w:w="118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0,697</w:t>
            </w:r>
          </w:p>
        </w:tc>
        <w:tc>
          <w:tcPr>
            <w:tcW w:w="145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6,583</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GENEL DENGE</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4,489</w:t>
            </w:r>
          </w:p>
        </w:tc>
        <w:tc>
          <w:tcPr>
            <w:tcW w:w="145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22,570</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REZERV VARLIKLAR</w:t>
            </w:r>
          </w:p>
        </w:tc>
        <w:tc>
          <w:tcPr>
            <w:tcW w:w="118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-4,489</w:t>
            </w:r>
          </w:p>
        </w:tc>
        <w:tc>
          <w:tcPr>
            <w:tcW w:w="1457" w:type="dxa"/>
            <w:tcBorders>
              <w:top w:val="nil"/>
              <w:left w:val="nil"/>
              <w:bottom w:val="nil"/>
              <w:right w:val="single" w:sz="4" w:space="0" w:color="auto"/>
            </w:tcBorders>
            <w:shd w:val="clear" w:color="000000" w:fill="CCFFFF"/>
            <w:noWrap/>
            <w:vAlign w:val="bottom"/>
            <w:hideMark/>
          </w:tcPr>
          <w:p w:rsidR="00342395" w:rsidRPr="00F34F9F" w:rsidRDefault="00DD2A29" w:rsidP="00B67C3B">
            <w:pPr>
              <w:jc w:val="right"/>
              <w:rPr>
                <w:rFonts w:ascii="Arial" w:hAnsi="Arial" w:cs="Arial"/>
                <w:b/>
                <w:bCs/>
                <w:lang w:eastAsia="tr-TR"/>
              </w:rPr>
            </w:pPr>
            <w:r>
              <w:rPr>
                <w:rFonts w:ascii="Arial" w:hAnsi="Arial" w:cs="Arial"/>
                <w:b/>
                <w:bCs/>
                <w:lang w:eastAsia="tr-TR"/>
              </w:rPr>
              <w:t>-22,570</w:t>
            </w:r>
          </w:p>
        </w:tc>
      </w:tr>
      <w:tr w:rsidR="00342395" w:rsidRPr="00F34F9F" w:rsidTr="007025C6">
        <w:trPr>
          <w:trHeight w:val="405"/>
        </w:trPr>
        <w:tc>
          <w:tcPr>
            <w:tcW w:w="4465"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Resmi Rezervler</w:t>
            </w:r>
          </w:p>
        </w:tc>
        <w:tc>
          <w:tcPr>
            <w:tcW w:w="1187" w:type="dxa"/>
            <w:tcBorders>
              <w:top w:val="nil"/>
              <w:left w:val="nil"/>
              <w:bottom w:val="nil"/>
              <w:right w:val="single" w:sz="4" w:space="0" w:color="auto"/>
            </w:tcBorders>
            <w:shd w:val="clear" w:color="auto" w:fill="auto"/>
            <w:noWrap/>
            <w:vAlign w:val="bottom"/>
            <w:hideMark/>
          </w:tcPr>
          <w:p w:rsidR="00342395" w:rsidRPr="00F34F9F" w:rsidRDefault="00DD2A29" w:rsidP="00B67C3B">
            <w:pPr>
              <w:jc w:val="right"/>
              <w:rPr>
                <w:rFonts w:ascii="Arial" w:hAnsi="Arial" w:cs="Arial"/>
                <w:lang w:eastAsia="tr-TR"/>
              </w:rPr>
            </w:pPr>
            <w:r>
              <w:rPr>
                <w:rFonts w:ascii="Arial" w:hAnsi="Arial" w:cs="Arial"/>
                <w:lang w:eastAsia="tr-TR"/>
              </w:rPr>
              <w:t>-4,489</w:t>
            </w:r>
          </w:p>
        </w:tc>
        <w:tc>
          <w:tcPr>
            <w:tcW w:w="1457" w:type="dxa"/>
            <w:tcBorders>
              <w:top w:val="nil"/>
              <w:left w:val="nil"/>
              <w:bottom w:val="nil"/>
              <w:right w:val="single" w:sz="4" w:space="0" w:color="auto"/>
            </w:tcBorders>
            <w:shd w:val="clear" w:color="auto" w:fill="auto"/>
            <w:noWrap/>
            <w:vAlign w:val="bottom"/>
            <w:hideMark/>
          </w:tcPr>
          <w:p w:rsidR="0071786E" w:rsidRPr="00F34F9F" w:rsidRDefault="00DD2A29" w:rsidP="00B67C3B">
            <w:pPr>
              <w:jc w:val="right"/>
              <w:rPr>
                <w:rFonts w:ascii="Arial" w:hAnsi="Arial" w:cs="Arial"/>
                <w:lang w:eastAsia="tr-TR"/>
              </w:rPr>
            </w:pPr>
            <w:r>
              <w:rPr>
                <w:rFonts w:ascii="Arial" w:hAnsi="Arial" w:cs="Arial"/>
                <w:lang w:eastAsia="tr-TR"/>
              </w:rPr>
              <w:t>-20,992</w:t>
            </w:r>
          </w:p>
        </w:tc>
      </w:tr>
      <w:tr w:rsidR="00342395" w:rsidRPr="00F34F9F" w:rsidTr="007025C6">
        <w:trPr>
          <w:trHeight w:val="405"/>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Uluslararası Para Fonu Kredileri</w:t>
            </w:r>
          </w:p>
        </w:tc>
        <w:tc>
          <w:tcPr>
            <w:tcW w:w="1187" w:type="dxa"/>
            <w:tcBorders>
              <w:top w:val="nil"/>
              <w:left w:val="nil"/>
              <w:bottom w:val="single" w:sz="4" w:space="0" w:color="auto"/>
              <w:right w:val="single" w:sz="4" w:space="0" w:color="auto"/>
            </w:tcBorders>
            <w:shd w:val="clear" w:color="auto" w:fill="auto"/>
            <w:noWrap/>
            <w:vAlign w:val="bottom"/>
            <w:hideMark/>
          </w:tcPr>
          <w:p w:rsidR="00342395" w:rsidRPr="00F34F9F" w:rsidRDefault="0071786E" w:rsidP="00B67C3B">
            <w:pPr>
              <w:jc w:val="right"/>
              <w:rPr>
                <w:rFonts w:ascii="Arial" w:hAnsi="Arial" w:cs="Arial"/>
                <w:lang w:eastAsia="tr-TR"/>
              </w:rPr>
            </w:pPr>
            <w:r>
              <w:rPr>
                <w:rFonts w:ascii="Arial" w:hAnsi="Arial" w:cs="Arial"/>
                <w:lang w:eastAsia="tr-TR"/>
              </w:rPr>
              <w:t>0</w:t>
            </w:r>
          </w:p>
        </w:tc>
        <w:tc>
          <w:tcPr>
            <w:tcW w:w="1457" w:type="dxa"/>
            <w:tcBorders>
              <w:top w:val="nil"/>
              <w:left w:val="nil"/>
              <w:bottom w:val="single" w:sz="4" w:space="0" w:color="auto"/>
              <w:right w:val="single" w:sz="4" w:space="0" w:color="auto"/>
            </w:tcBorders>
            <w:shd w:val="clear" w:color="auto" w:fill="auto"/>
            <w:noWrap/>
            <w:vAlign w:val="bottom"/>
            <w:hideMark/>
          </w:tcPr>
          <w:p w:rsidR="00342395" w:rsidRPr="00F34F9F" w:rsidRDefault="00342395" w:rsidP="00B67C3B">
            <w:pPr>
              <w:jc w:val="right"/>
              <w:rPr>
                <w:rFonts w:ascii="Arial" w:hAnsi="Arial" w:cs="Arial"/>
                <w:lang w:eastAsia="tr-TR"/>
              </w:rPr>
            </w:pPr>
            <w:r w:rsidRPr="00F34F9F">
              <w:rPr>
                <w:rFonts w:ascii="Arial" w:hAnsi="Arial" w:cs="Arial"/>
                <w:lang w:eastAsia="tr-TR"/>
              </w:rPr>
              <w:t>-1.</w:t>
            </w:r>
            <w:r w:rsidR="0071786E">
              <w:rPr>
                <w:rFonts w:ascii="Arial" w:hAnsi="Arial" w:cs="Arial"/>
                <w:lang w:eastAsia="tr-TR"/>
              </w:rPr>
              <w:t>578</w:t>
            </w:r>
          </w:p>
        </w:tc>
      </w:tr>
    </w:tbl>
    <w:p w:rsidR="00CB6CD3" w:rsidRPr="00BD0410" w:rsidRDefault="00342395" w:rsidP="00375456">
      <w:pPr>
        <w:shd w:val="clear" w:color="auto" w:fill="FFFFFF"/>
        <w:spacing w:before="100" w:beforeAutospacing="1" w:after="100" w:afterAutospacing="1"/>
        <w:jc w:val="both"/>
        <w:outlineLvl w:val="1"/>
        <w:rPr>
          <w:rStyle w:val="GlVurgulama"/>
          <w:bCs w:val="0"/>
          <w:i/>
          <w:sz w:val="22"/>
          <w:szCs w:val="22"/>
          <w:lang w:val="x-none"/>
        </w:rPr>
      </w:pPr>
      <w:r w:rsidRPr="00F34F9F">
        <w:rPr>
          <w:lang w:eastAsia="tr-TR"/>
        </w:rPr>
        <w:br w:type="page"/>
      </w:r>
      <w:r w:rsidR="00375456" w:rsidRPr="00BD0410">
        <w:rPr>
          <w:rStyle w:val="GlVurgulama"/>
          <w:i/>
          <w:sz w:val="22"/>
          <w:szCs w:val="22"/>
          <w:lang w:val="x-none"/>
        </w:rPr>
        <w:lastRenderedPageBreak/>
        <w:t xml:space="preserve">TÜFE’de </w:t>
      </w:r>
      <w:r w:rsidR="00DF56EB" w:rsidRPr="00BD0410">
        <w:rPr>
          <w:rStyle w:val="GlVurgulama"/>
          <w:i/>
          <w:sz w:val="22"/>
          <w:szCs w:val="22"/>
          <w:lang w:val="x-none"/>
        </w:rPr>
        <w:t>Aylık Değişim %0,38 Olarak Gerçekleşti.</w:t>
      </w:r>
      <w:bookmarkStart w:id="268" w:name="_Toc314999323"/>
    </w:p>
    <w:p w:rsidR="00EE1420" w:rsidRPr="00BD0410" w:rsidRDefault="006661F7" w:rsidP="00B74745">
      <w:pPr>
        <w:pStyle w:val="Balk1"/>
        <w:rPr>
          <w:rStyle w:val="GlVurgulama"/>
          <w:b/>
          <w:bCs w:val="0"/>
          <w:sz w:val="22"/>
          <w:szCs w:val="22"/>
        </w:rPr>
      </w:pPr>
      <w:bookmarkStart w:id="269" w:name="_Toc320020855"/>
      <w:bookmarkStart w:id="270" w:name="_Toc322518800"/>
      <w:bookmarkStart w:id="271" w:name="_Toc324925935"/>
      <w:bookmarkStart w:id="272" w:name="_Toc324926430"/>
      <w:bookmarkStart w:id="273" w:name="_Toc328214847"/>
      <w:bookmarkStart w:id="274" w:name="_Toc328222783"/>
      <w:bookmarkStart w:id="275" w:name="_Toc328222879"/>
      <w:bookmarkStart w:id="276" w:name="_Toc330502178"/>
      <w:bookmarkStart w:id="277" w:name="_Toc330592079"/>
      <w:bookmarkStart w:id="278" w:name="_Toc330630854"/>
      <w:bookmarkStart w:id="279" w:name="_Toc336423731"/>
      <w:bookmarkStart w:id="280" w:name="_Toc336424028"/>
      <w:bookmarkStart w:id="281" w:name="_Toc336430991"/>
      <w:r w:rsidRPr="00BD0410">
        <w:rPr>
          <w:rStyle w:val="GlVurgulama"/>
          <w:b/>
          <w:bCs w:val="0"/>
          <w:sz w:val="22"/>
          <w:szCs w:val="22"/>
        </w:rPr>
        <w:t>TÜFE:</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607FAA" w:rsidRPr="00607FAA" w:rsidRDefault="00607FAA" w:rsidP="00607FAA"/>
    <w:p w:rsidR="00375456" w:rsidRDefault="00375456" w:rsidP="00D47885">
      <w:pPr>
        <w:spacing w:after="200" w:line="276" w:lineRule="auto"/>
        <w:jc w:val="both"/>
        <w:rPr>
          <w:rFonts w:ascii="Calibri" w:hAnsi="Calibri" w:cs="Calibri"/>
          <w:color w:val="000000"/>
          <w:shd w:val="clear" w:color="auto" w:fill="FFFFFF"/>
          <w:lang w:eastAsia="tr-TR"/>
        </w:rPr>
      </w:pPr>
      <w:bookmarkStart w:id="282" w:name="_Toc320020856"/>
      <w:bookmarkStart w:id="283" w:name="_Toc322518801"/>
      <w:bookmarkStart w:id="284" w:name="_Toc324925936"/>
      <w:bookmarkStart w:id="285" w:name="_Toc324926431"/>
      <w:bookmarkStart w:id="286" w:name="_Toc328214848"/>
      <w:bookmarkStart w:id="287" w:name="_Toc328222784"/>
      <w:bookmarkStart w:id="288" w:name="_Toc328222880"/>
      <w:bookmarkStart w:id="289" w:name="_Toc330502179"/>
      <w:bookmarkStart w:id="290" w:name="_Toc330592080"/>
      <w:bookmarkStart w:id="291" w:name="_Toc330630855"/>
      <w:bookmarkStart w:id="292" w:name="_Toc336423732"/>
      <w:bookmarkStart w:id="293" w:name="_Toc336424029"/>
      <w:bookmarkStart w:id="294" w:name="_Toc336430992"/>
      <w:r w:rsidRPr="00375456">
        <w:rPr>
          <w:rFonts w:ascii="Calibri" w:hAnsi="Calibri" w:cs="Calibri"/>
          <w:color w:val="000000"/>
          <w:shd w:val="clear" w:color="auto" w:fill="FFFFFF"/>
          <w:lang w:eastAsia="tr-TR"/>
        </w:rPr>
        <w:t>2012 yılı Kasım ayında 2003 Temel Yıllı Tüketici Fiyatları Endeksi’nde bir önceki aya göre %0,38, bir önceki yılın Aralık ayına göre %5,76, bir önceki yılın aynı ayına göre %6,37 ve on iki aylık ortalamalara göre %9,26 artış gerçekleşti. </w:t>
      </w:r>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bCs/>
          <w:color w:val="000000"/>
          <w:shd w:val="clear" w:color="auto" w:fill="FFFFFF"/>
          <w:lang w:eastAsia="tr-TR"/>
        </w:rPr>
        <w:t>Ana harcama grupları itibariyle bir ay önceye göre en yüksek artış %6,28 ile giyim ve ayakkabı grubunda gerçekleşti.</w:t>
      </w:r>
      <w:r w:rsidRPr="00375456">
        <w:rPr>
          <w:rFonts w:ascii="Calibri" w:hAnsi="Calibri" w:cs="Calibri"/>
          <w:color w:val="000000"/>
          <w:shd w:val="clear" w:color="auto" w:fill="FFFFFF"/>
          <w:lang w:eastAsia="tr-TR"/>
        </w:rPr>
        <w:t> </w:t>
      </w:r>
      <w:proofErr w:type="gramStart"/>
      <w:r w:rsidRPr="00375456">
        <w:rPr>
          <w:rFonts w:ascii="Calibri" w:hAnsi="Calibri" w:cs="Calibri"/>
          <w:color w:val="000000"/>
          <w:shd w:val="clear" w:color="auto" w:fill="FFFFFF"/>
          <w:lang w:eastAsia="tr-TR"/>
        </w:rPr>
        <w:t>Kasım ayında endekste yer alan gruplardan lokanta ve otellerde %0,67, konutta %0,56, ev eşyasında %0,21, haberleşmede %0,10, eğitimde %0,07, çeşitli mal ve hizmetlerde %0,04, alkollü içecekler ve tütünde %0,01 artış, sağlıkta %0,05, gıda ve alkolsüz içeceklerde %0,12, eğlence ve kültürde %0,32 ve ulaştırmada %0,97 düşüş gerçekleşti. </w:t>
      </w:r>
      <w:proofErr w:type="gramEnd"/>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bCs/>
          <w:color w:val="000000"/>
          <w:shd w:val="clear" w:color="auto" w:fill="FFFFFF"/>
          <w:lang w:eastAsia="tr-TR"/>
        </w:rPr>
        <w:t>Bir önceki yılın aynı ayına göre TÜFE’de en yüksek artış %11,69 ile konut grubunda gerçekleşti.</w:t>
      </w:r>
      <w:r w:rsidRPr="00375456">
        <w:rPr>
          <w:rFonts w:ascii="Calibri" w:hAnsi="Calibri" w:cs="Calibri"/>
          <w:color w:val="000000"/>
          <w:shd w:val="clear" w:color="auto" w:fill="FFFFFF"/>
          <w:lang w:eastAsia="tr-TR"/>
        </w:rPr>
        <w:t> Lokanta ve oteller (%9,44), çeşitli mal ve hizmetler (%8,90), giyim ve ayakkabı (%7,44) artışın yüksek olduğu diğer harcama gruplarıdır.</w:t>
      </w:r>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bCs/>
          <w:color w:val="000000"/>
          <w:shd w:val="clear" w:color="auto" w:fill="FFFFFF"/>
          <w:lang w:eastAsia="tr-TR"/>
        </w:rPr>
        <w:t xml:space="preserve">NUTS2 düzeyinde 26 bölge içinde TÜFE’nin aylık </w:t>
      </w:r>
      <w:proofErr w:type="gramStart"/>
      <w:r w:rsidRPr="00375456">
        <w:rPr>
          <w:rFonts w:ascii="Calibri" w:hAnsi="Calibri" w:cs="Calibri"/>
          <w:bCs/>
          <w:color w:val="000000"/>
          <w:shd w:val="clear" w:color="auto" w:fill="FFFFFF"/>
          <w:lang w:eastAsia="tr-TR"/>
        </w:rPr>
        <w:t>bazda</w:t>
      </w:r>
      <w:proofErr w:type="gramEnd"/>
      <w:r w:rsidRPr="00375456">
        <w:rPr>
          <w:rFonts w:ascii="Calibri" w:hAnsi="Calibri" w:cs="Calibri"/>
          <w:bCs/>
          <w:color w:val="000000"/>
          <w:shd w:val="clear" w:color="auto" w:fill="FFFFFF"/>
          <w:lang w:eastAsia="tr-TR"/>
        </w:rPr>
        <w:t xml:space="preserve"> en yüksek artış gösterdiği bölge TRB1 (Malatya, Elazığ, Bingöl, Tunceli) (%1,92) oldu.</w:t>
      </w:r>
      <w:r w:rsidRPr="00375456">
        <w:rPr>
          <w:rFonts w:ascii="Calibri" w:hAnsi="Calibri" w:cs="Calibri"/>
          <w:color w:val="000000"/>
          <w:shd w:val="clear" w:color="auto" w:fill="FFFFFF"/>
          <w:lang w:eastAsia="tr-TR"/>
        </w:rPr>
        <w:t> </w:t>
      </w:r>
      <w:proofErr w:type="gramStart"/>
      <w:r w:rsidRPr="00375456">
        <w:rPr>
          <w:rFonts w:ascii="Calibri" w:hAnsi="Calibri" w:cs="Calibri"/>
          <w:color w:val="000000"/>
          <w:shd w:val="clear" w:color="auto" w:fill="FFFFFF"/>
          <w:lang w:eastAsia="tr-TR"/>
        </w:rPr>
        <w:t>Bir önceki yılın Aralık ayına göre en yüksek artış TR33 (Manisa, Afyon, Kütahya, Uşak) (%6,63) bölgesinde, bir önceki yılın aynı ayına göre en yüksek artış TR33 (Manisa, Afyon, Kütahya, Uşak) (%7,35) bölgesinde ve on iki aylık ortalamalara göre en yüksek artış TR71 (Kırıkkale, Aksaray, Niğd</w:t>
      </w:r>
      <w:r w:rsidR="00D47885">
        <w:rPr>
          <w:rFonts w:ascii="Calibri" w:hAnsi="Calibri" w:cs="Calibri"/>
          <w:color w:val="000000"/>
          <w:shd w:val="clear" w:color="auto" w:fill="FFFFFF"/>
          <w:lang w:eastAsia="tr-TR"/>
        </w:rPr>
        <w:t>e, Nevşehir, Kırşehir) (%10,65)bölgesinde</w:t>
      </w:r>
      <w:r w:rsidRPr="00375456">
        <w:rPr>
          <w:rFonts w:ascii="Calibri" w:hAnsi="Calibri" w:cs="Calibri"/>
          <w:color w:val="000000"/>
          <w:shd w:val="clear" w:color="auto" w:fill="FFFFFF"/>
          <w:lang w:eastAsia="tr-TR"/>
        </w:rPr>
        <w:t> </w:t>
      </w:r>
      <w:r w:rsidR="00D47885">
        <w:rPr>
          <w:rFonts w:ascii="Calibri" w:hAnsi="Calibri" w:cs="Calibri"/>
          <w:color w:val="000000"/>
          <w:shd w:val="clear" w:color="auto" w:fill="FFFFFF"/>
          <w:lang w:eastAsia="tr-TR"/>
        </w:rPr>
        <w:t>gerçekleşti.</w:t>
      </w:r>
      <w:proofErr w:type="gramEnd"/>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color w:val="000000"/>
          <w:shd w:val="clear" w:color="auto" w:fill="FFFFFF"/>
          <w:lang w:eastAsia="tr-TR"/>
        </w:rPr>
        <w:t>2012 yılı Kasım ayında endekste kapsanan 444 maddeden; 66 maddenin ortalama fiyatlarında değişim olmazken, 252 maddenin ortalama fiyatlarında artış, 126 maddenin ortalama fiyatlarında ise dü</w:t>
      </w:r>
      <w:r w:rsidR="00E35784">
        <w:rPr>
          <w:rFonts w:ascii="Calibri" w:hAnsi="Calibri" w:cs="Calibri"/>
          <w:color w:val="000000"/>
          <w:shd w:val="clear" w:color="auto" w:fill="FFFFFF"/>
          <w:lang w:eastAsia="tr-TR"/>
        </w:rPr>
        <w:t>şüş yaşandı.</w:t>
      </w:r>
    </w:p>
    <w:p w:rsidR="00BD0410" w:rsidRPr="004B740F" w:rsidRDefault="00BD0410" w:rsidP="004B740F">
      <w:pPr>
        <w:spacing w:after="200" w:line="276" w:lineRule="auto"/>
        <w:jc w:val="both"/>
        <w:rPr>
          <w:rFonts w:ascii="Calibri" w:hAnsi="Calibri" w:cs="Calibri"/>
          <w:color w:val="000000"/>
          <w:shd w:val="clear" w:color="auto" w:fill="FFFFFF"/>
          <w:lang w:eastAsia="tr-TR"/>
        </w:rPr>
      </w:pPr>
    </w:p>
    <w:p w:rsidR="00375456" w:rsidRPr="00BD0410" w:rsidRDefault="00375456" w:rsidP="00BD0410">
      <w:pPr>
        <w:shd w:val="clear" w:color="auto" w:fill="FFFFFF"/>
        <w:spacing w:before="100" w:beforeAutospacing="1" w:after="100" w:afterAutospacing="1"/>
        <w:jc w:val="both"/>
        <w:outlineLvl w:val="1"/>
        <w:rPr>
          <w:rStyle w:val="GlVurgulama"/>
          <w:bCs w:val="0"/>
          <w:i/>
          <w:iCs w:val="0"/>
          <w:sz w:val="22"/>
          <w:lang w:val="x-none"/>
        </w:rPr>
      </w:pPr>
      <w:r w:rsidRPr="00BD0410">
        <w:rPr>
          <w:rStyle w:val="GlVurgulama"/>
          <w:bCs w:val="0"/>
          <w:i/>
          <w:iCs w:val="0"/>
          <w:sz w:val="22"/>
          <w:lang w:val="x-none"/>
        </w:rPr>
        <w:lastRenderedPageBreak/>
        <w:t>ÜFE’de aylık %1,66 artış gerçekleşti.</w:t>
      </w:r>
    </w:p>
    <w:p w:rsidR="006324A1" w:rsidRPr="00BD0410" w:rsidRDefault="00BD0410" w:rsidP="00BD0410">
      <w:pPr>
        <w:shd w:val="clear" w:color="auto" w:fill="FFFFFF"/>
        <w:spacing w:before="100" w:beforeAutospacing="1" w:after="100" w:afterAutospacing="1"/>
        <w:jc w:val="both"/>
        <w:outlineLvl w:val="1"/>
        <w:rPr>
          <w:rStyle w:val="GlVurgulama"/>
          <w:i/>
          <w:sz w:val="22"/>
          <w:szCs w:val="22"/>
          <w:lang w:val="x-none"/>
        </w:rPr>
      </w:pPr>
      <w:r>
        <w:rPr>
          <w:rStyle w:val="GlVurgulama"/>
          <w:i/>
          <w:sz w:val="22"/>
          <w:szCs w:val="22"/>
        </w:rPr>
        <w:t>Ü</w:t>
      </w:r>
      <w:r w:rsidR="006661F7" w:rsidRPr="00BD0410">
        <w:rPr>
          <w:rStyle w:val="GlVurgulama"/>
          <w:i/>
          <w:sz w:val="22"/>
          <w:szCs w:val="22"/>
          <w:lang w:val="x-none"/>
        </w:rPr>
        <w:t>FE:</w:t>
      </w:r>
      <w:bookmarkEnd w:id="282"/>
      <w:bookmarkEnd w:id="283"/>
      <w:bookmarkEnd w:id="284"/>
      <w:bookmarkEnd w:id="285"/>
      <w:bookmarkEnd w:id="286"/>
      <w:bookmarkEnd w:id="287"/>
      <w:bookmarkEnd w:id="288"/>
      <w:bookmarkEnd w:id="289"/>
      <w:bookmarkEnd w:id="290"/>
      <w:bookmarkEnd w:id="291"/>
      <w:bookmarkEnd w:id="292"/>
      <w:bookmarkEnd w:id="293"/>
      <w:bookmarkEnd w:id="294"/>
    </w:p>
    <w:p w:rsidR="00375456" w:rsidRPr="00375456" w:rsidRDefault="00375456" w:rsidP="00375456">
      <w:pPr>
        <w:spacing w:after="200" w:line="276" w:lineRule="auto"/>
        <w:jc w:val="both"/>
        <w:rPr>
          <w:rFonts w:ascii="Calibri" w:hAnsi="Calibri" w:cs="Calibri"/>
          <w:color w:val="000000"/>
          <w:shd w:val="clear" w:color="auto" w:fill="FFFFFF"/>
          <w:lang w:eastAsia="tr-TR"/>
        </w:rPr>
      </w:pPr>
      <w:bookmarkStart w:id="295" w:name="_Toc322518802"/>
      <w:bookmarkStart w:id="296" w:name="_Toc324925937"/>
      <w:bookmarkStart w:id="297" w:name="_Toc324926432"/>
      <w:bookmarkStart w:id="298" w:name="_Toc328214849"/>
      <w:bookmarkStart w:id="299" w:name="_Toc328222785"/>
      <w:bookmarkStart w:id="300" w:name="_Toc328222881"/>
      <w:bookmarkStart w:id="301" w:name="_Toc330502180"/>
      <w:bookmarkStart w:id="302" w:name="_Toc330592081"/>
      <w:bookmarkStart w:id="303" w:name="_Toc330630856"/>
      <w:bookmarkStart w:id="304" w:name="_Toc336423733"/>
      <w:bookmarkStart w:id="305" w:name="_Toc336424030"/>
      <w:bookmarkStart w:id="306" w:name="_Toc336430993"/>
      <w:r w:rsidRPr="00375456">
        <w:rPr>
          <w:rFonts w:ascii="Calibri" w:hAnsi="Calibri" w:cs="Calibri"/>
          <w:color w:val="000000"/>
          <w:shd w:val="clear" w:color="auto" w:fill="FFFFFF"/>
          <w:lang w:eastAsia="tr-TR"/>
        </w:rPr>
        <w:t>Üretici Fiyatları Endeksi, 2012 yılı Kasım ayında bir önceki aya göre %1,66, bir önceki yılın Aralık ayına göre %2,58, bir önceki yılın aynı ayına göre %3,60 ve on iki aylık ortalamalara göre %6,98 artış gösterdi.</w:t>
      </w:r>
      <w:r w:rsidRPr="00375456">
        <w:rPr>
          <w:rFonts w:ascii="Calibri" w:hAnsi="Calibri" w:cs="Calibri"/>
          <w:color w:val="000000"/>
          <w:lang w:eastAsia="tr-TR"/>
        </w:rPr>
        <w:t xml:space="preserve"> </w:t>
      </w:r>
      <w:r w:rsidRPr="00375456">
        <w:rPr>
          <w:rFonts w:ascii="Calibri" w:hAnsi="Calibri" w:cs="Calibri"/>
          <w:bCs/>
          <w:color w:val="000000"/>
          <w:shd w:val="clear" w:color="auto" w:fill="FFFFFF"/>
          <w:lang w:eastAsia="tr-TR"/>
        </w:rPr>
        <w:t>Aylık değişim tarımda %2,96 düşüş, sanayide %2,60 artış olarak gerçekleşti.</w:t>
      </w:r>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color w:val="000000"/>
          <w:shd w:val="clear" w:color="auto" w:fill="FFFFFF"/>
          <w:lang w:eastAsia="tr-TR"/>
        </w:rPr>
        <w:t>Tarım sektörü endeksinde, bir önceki yılın Aralık ayına göre %3,79 düşüş, bir önceki yılın aynı ayına göre %0,73 düşüş ve on iki aylık ortalamalara göre %7,32 artış gerçekleşti. Sanayi sektörü endeksinde ise bir önceki yılın Aralık ayına göre %3,90, bir önceki yılın aynı ayına göre %4,49 ve on iki aylık ortalamalara göre %6,92 artış gerçekleşti.</w:t>
      </w:r>
      <w:r w:rsidRPr="00375456">
        <w:rPr>
          <w:rFonts w:ascii="Calibri" w:hAnsi="Calibri" w:cs="Calibri"/>
          <w:color w:val="000000"/>
          <w:lang w:eastAsia="tr-TR"/>
        </w:rPr>
        <w:t xml:space="preserve"> </w:t>
      </w:r>
      <w:r w:rsidRPr="00375456">
        <w:rPr>
          <w:rFonts w:ascii="Calibri" w:hAnsi="Calibri" w:cs="Calibri"/>
          <w:bCs/>
          <w:color w:val="000000"/>
          <w:shd w:val="clear" w:color="auto" w:fill="FFFFFF"/>
          <w:lang w:eastAsia="tr-TR"/>
        </w:rPr>
        <w:t>Sanayide en yüksek aylık artış elektrik, gaz üretimi ve dağıtımı alt sektöründe gerçekleşti. </w:t>
      </w:r>
      <w:r w:rsidRPr="00375456">
        <w:rPr>
          <w:rFonts w:ascii="Calibri" w:hAnsi="Calibri" w:cs="Calibri"/>
          <w:color w:val="000000"/>
          <w:lang w:eastAsia="tr-TR"/>
        </w:rPr>
        <w:br/>
      </w:r>
      <w:r w:rsidRPr="00375456">
        <w:rPr>
          <w:rFonts w:ascii="Calibri" w:hAnsi="Calibri" w:cs="Calibri"/>
          <w:color w:val="000000"/>
          <w:lang w:eastAsia="tr-TR"/>
        </w:rPr>
        <w:br/>
      </w:r>
      <w:r w:rsidRPr="00375456">
        <w:rPr>
          <w:rFonts w:ascii="Calibri" w:hAnsi="Calibri" w:cs="Calibri"/>
          <w:color w:val="000000"/>
          <w:shd w:val="clear" w:color="auto" w:fill="FFFFFF"/>
          <w:lang w:eastAsia="tr-TR"/>
        </w:rPr>
        <w:t xml:space="preserve">Sanayinin üç sektörünün bir önceki aya göre değişimleri; elektrik, gaz ve su sektöründe %30,12, madencilik ve </w:t>
      </w:r>
      <w:proofErr w:type="spellStart"/>
      <w:r w:rsidRPr="00375456">
        <w:rPr>
          <w:rFonts w:ascii="Calibri" w:hAnsi="Calibri" w:cs="Calibri"/>
          <w:color w:val="000000"/>
          <w:shd w:val="clear" w:color="auto" w:fill="FFFFFF"/>
          <w:lang w:eastAsia="tr-TR"/>
        </w:rPr>
        <w:t>taşocakçılığı</w:t>
      </w:r>
      <w:proofErr w:type="spellEnd"/>
      <w:r w:rsidRPr="00375456">
        <w:rPr>
          <w:rFonts w:ascii="Calibri" w:hAnsi="Calibri" w:cs="Calibri"/>
          <w:color w:val="000000"/>
          <w:shd w:val="clear" w:color="auto" w:fill="FFFFFF"/>
          <w:lang w:eastAsia="tr-TR"/>
        </w:rPr>
        <w:t xml:space="preserve"> sektöründe %0,57 artış; imalat sanayi sektöründe %0,55 düşüş olarak gerçekleşti. </w:t>
      </w:r>
      <w:r w:rsidRPr="00375456">
        <w:rPr>
          <w:rFonts w:ascii="Calibri" w:hAnsi="Calibri" w:cs="Calibri"/>
          <w:color w:val="000000"/>
          <w:lang w:eastAsia="tr-TR"/>
        </w:rPr>
        <w:br/>
      </w:r>
      <w:r w:rsidRPr="00375456">
        <w:rPr>
          <w:rFonts w:ascii="Calibri" w:hAnsi="Calibri" w:cs="Calibri"/>
          <w:color w:val="000000"/>
          <w:shd w:val="clear" w:color="auto" w:fill="FFFFFF"/>
          <w:lang w:eastAsia="tr-TR"/>
        </w:rPr>
        <w:t xml:space="preserve">Bir önceki aya göre endekslerin en fazla artış gösterdiği alt sektörler elektrik, gaz üretimi ve dağıtımı (%33,69), büro makineleri imalatı (%7,33), giyim eşyası imalatı (%3,06) alt sektörleridir. </w:t>
      </w:r>
    </w:p>
    <w:p w:rsidR="00375456" w:rsidRPr="00375456" w:rsidRDefault="00375456" w:rsidP="00375456">
      <w:pPr>
        <w:spacing w:after="200" w:line="276" w:lineRule="auto"/>
        <w:jc w:val="both"/>
        <w:rPr>
          <w:rFonts w:ascii="Calibri" w:eastAsia="Calibri" w:hAnsi="Calibri" w:cs="Calibri"/>
        </w:rPr>
      </w:pPr>
      <w:r w:rsidRPr="00375456">
        <w:rPr>
          <w:rFonts w:ascii="Calibri" w:hAnsi="Calibri" w:cs="Calibri"/>
          <w:color w:val="000000"/>
          <w:shd w:val="clear" w:color="auto" w:fill="FFFFFF"/>
          <w:lang w:eastAsia="tr-TR"/>
        </w:rPr>
        <w:t xml:space="preserve">Buna karşılık kok kömürü ve rafine edilmiş petrol ürünleri imalatı (%-7,10), mobilya ve </w:t>
      </w:r>
      <w:proofErr w:type="spellStart"/>
      <w:r w:rsidRPr="00375456">
        <w:rPr>
          <w:rFonts w:ascii="Calibri" w:hAnsi="Calibri" w:cs="Calibri"/>
          <w:color w:val="000000"/>
          <w:shd w:val="clear" w:color="auto" w:fill="FFFFFF"/>
          <w:lang w:eastAsia="tr-TR"/>
        </w:rPr>
        <w:t>b.y.s</w:t>
      </w:r>
      <w:proofErr w:type="spellEnd"/>
      <w:r w:rsidRPr="00375456">
        <w:rPr>
          <w:rFonts w:ascii="Calibri" w:hAnsi="Calibri" w:cs="Calibri"/>
          <w:color w:val="000000"/>
          <w:shd w:val="clear" w:color="auto" w:fill="FFFFFF"/>
          <w:lang w:eastAsia="tr-TR"/>
        </w:rPr>
        <w:t>. ürünlerin imalatı (%-2,09), ham petrol ve doğalgaz çıkarımı (%-1,49) bir ay önceye göre endekslerin en fazla gerilediği alt sektörler oldu. Endekste kapsanan 791 maddeden; 104 maddenin ortalama fiyatlarında değişim olmazken, 369 maddenin ortalama fiyatlarında artış, 319 maddenin ortalama fiyatlarında ise düşüş gerçekleşti.</w:t>
      </w:r>
    </w:p>
    <w:p w:rsidR="00375456" w:rsidRDefault="00375456" w:rsidP="00B74745">
      <w:pPr>
        <w:pStyle w:val="Balk1"/>
        <w:rPr>
          <w:sz w:val="22"/>
          <w:szCs w:val="22"/>
          <w:lang w:val="tr-TR"/>
        </w:rPr>
      </w:pPr>
    </w:p>
    <w:p w:rsidR="00CB13C4" w:rsidRDefault="00CB13C4" w:rsidP="00CB13C4">
      <w:pPr>
        <w:spacing w:line="360" w:lineRule="auto"/>
        <w:jc w:val="center"/>
        <w:rPr>
          <w:rFonts w:ascii="Arial" w:hAnsi="Arial"/>
          <w:b/>
          <w:sz w:val="24"/>
          <w:szCs w:val="24"/>
        </w:rPr>
      </w:pPr>
      <w:bookmarkStart w:id="307" w:name="_Toc303272417"/>
      <w:bookmarkStart w:id="308" w:name="_Toc314998452"/>
      <w:bookmarkStart w:id="309" w:name="_Toc314999333"/>
      <w:bookmarkStart w:id="310" w:name="_Toc320020858"/>
      <w:bookmarkStart w:id="311" w:name="_Toc322518803"/>
      <w:bookmarkStart w:id="312" w:name="_Toc324925938"/>
      <w:bookmarkStart w:id="313" w:name="_Toc324926433"/>
      <w:bookmarkStart w:id="314" w:name="_Toc328214850"/>
      <w:bookmarkStart w:id="315" w:name="_Toc328222786"/>
      <w:bookmarkStart w:id="316" w:name="_Toc328222882"/>
      <w:bookmarkStart w:id="317" w:name="_Toc330502181"/>
      <w:bookmarkStart w:id="318" w:name="_Toc330592082"/>
      <w:bookmarkStart w:id="319" w:name="_Toc330630857"/>
      <w:bookmarkStart w:id="320" w:name="_Toc238221307"/>
      <w:bookmarkStart w:id="321" w:name="_Toc240392477"/>
      <w:bookmarkStart w:id="322" w:name="_Toc245376374"/>
      <w:bookmarkEnd w:id="295"/>
      <w:bookmarkEnd w:id="296"/>
      <w:bookmarkEnd w:id="297"/>
      <w:bookmarkEnd w:id="298"/>
      <w:bookmarkEnd w:id="299"/>
      <w:bookmarkEnd w:id="300"/>
      <w:bookmarkEnd w:id="301"/>
      <w:bookmarkEnd w:id="302"/>
      <w:bookmarkEnd w:id="303"/>
      <w:bookmarkEnd w:id="304"/>
      <w:bookmarkEnd w:id="305"/>
      <w:bookmarkEnd w:id="306"/>
    </w:p>
    <w:p w:rsidR="00CB13C4" w:rsidRPr="00BD0410" w:rsidRDefault="00CB13C4" w:rsidP="00BD0410">
      <w:pPr>
        <w:shd w:val="clear" w:color="auto" w:fill="FFFFFF"/>
        <w:spacing w:before="100" w:beforeAutospacing="1" w:after="100" w:afterAutospacing="1"/>
        <w:jc w:val="both"/>
        <w:outlineLvl w:val="1"/>
        <w:rPr>
          <w:rStyle w:val="GlVurgulama"/>
          <w:bCs w:val="0"/>
          <w:i/>
          <w:iCs w:val="0"/>
          <w:sz w:val="22"/>
          <w:lang w:val="x-none"/>
        </w:rPr>
      </w:pPr>
      <w:r w:rsidRPr="00BD0410">
        <w:rPr>
          <w:rStyle w:val="GlVurgulama"/>
          <w:bCs w:val="0"/>
          <w:i/>
          <w:iCs w:val="0"/>
          <w:sz w:val="22"/>
          <w:lang w:val="x-none"/>
        </w:rPr>
        <w:lastRenderedPageBreak/>
        <w:t>Türkiye’nin Merkezi Yönetim Brüt Borç Stoku Kasım</w:t>
      </w:r>
      <w:r w:rsidR="00BD0410">
        <w:rPr>
          <w:rStyle w:val="GlVurgulama"/>
          <w:bCs w:val="0"/>
          <w:i/>
          <w:iCs w:val="0"/>
          <w:sz w:val="22"/>
        </w:rPr>
        <w:t xml:space="preserve"> </w:t>
      </w:r>
      <w:r w:rsidR="00DF56EB" w:rsidRPr="00BD0410">
        <w:rPr>
          <w:rStyle w:val="GlVurgulama"/>
          <w:bCs w:val="0"/>
          <w:i/>
          <w:iCs w:val="0"/>
          <w:sz w:val="22"/>
          <w:lang w:val="x-none"/>
        </w:rPr>
        <w:t xml:space="preserve">2012 </w:t>
      </w:r>
      <w:r w:rsidRPr="00BD0410">
        <w:rPr>
          <w:rStyle w:val="GlVurgulama"/>
          <w:bCs w:val="0"/>
          <w:i/>
          <w:iCs w:val="0"/>
          <w:sz w:val="22"/>
          <w:lang w:val="x-none"/>
        </w:rPr>
        <w:t xml:space="preserve">Sonu </w:t>
      </w:r>
      <w:r w:rsidR="00DF56EB" w:rsidRPr="00BD0410">
        <w:rPr>
          <w:rStyle w:val="GlVurgulama"/>
          <w:bCs w:val="0"/>
          <w:i/>
          <w:iCs w:val="0"/>
          <w:sz w:val="22"/>
          <w:lang w:val="x-none"/>
        </w:rPr>
        <w:t xml:space="preserve">530,9 Milyar </w:t>
      </w:r>
      <w:r w:rsidRPr="00BD0410">
        <w:rPr>
          <w:rStyle w:val="GlVurgulama"/>
          <w:bCs w:val="0"/>
          <w:i/>
          <w:iCs w:val="0"/>
          <w:sz w:val="22"/>
          <w:lang w:val="x-none"/>
        </w:rPr>
        <w:t>TL</w:t>
      </w:r>
    </w:p>
    <w:p w:rsidR="00CB13C4" w:rsidRPr="00CB13C4" w:rsidRDefault="00CB13C4" w:rsidP="00CB13C4">
      <w:pPr>
        <w:keepNext/>
        <w:outlineLvl w:val="0"/>
        <w:rPr>
          <w:b/>
          <w:i/>
          <w:color w:val="0D17E9"/>
          <w:sz w:val="22"/>
          <w:szCs w:val="22"/>
        </w:rPr>
      </w:pPr>
    </w:p>
    <w:p w:rsidR="00CB13C4" w:rsidRPr="00CB13C4" w:rsidRDefault="00CB13C4" w:rsidP="00DF56EB">
      <w:pPr>
        <w:spacing w:line="276" w:lineRule="auto"/>
        <w:jc w:val="both"/>
        <w:rPr>
          <w:rFonts w:ascii="Calibri" w:hAnsi="Calibri" w:cs="Calibri"/>
        </w:rPr>
      </w:pPr>
      <w:r w:rsidRPr="00CB13C4">
        <w:rPr>
          <w:rFonts w:ascii="Calibri" w:hAnsi="Calibri" w:cs="Calibri"/>
        </w:rPr>
        <w:tab/>
        <w:t xml:space="preserve">Merkezi yönetim brüt borç stoku </w:t>
      </w:r>
      <w:r w:rsidRPr="00CB13C4">
        <w:rPr>
          <w:rFonts w:ascii="Calibri" w:hAnsi="Calibri" w:cs="Calibri"/>
          <w:b/>
        </w:rPr>
        <w:t xml:space="preserve">30.11.2012 </w:t>
      </w:r>
      <w:r w:rsidRPr="00CB13C4">
        <w:rPr>
          <w:rFonts w:ascii="Calibri" w:hAnsi="Calibri" w:cs="Calibri"/>
        </w:rPr>
        <w:t>tarihi itibarıyla 530,9 milyar TL olarak gerçekleşmiştir.</w:t>
      </w:r>
      <w:r>
        <w:rPr>
          <w:rFonts w:ascii="Calibri" w:hAnsi="Calibri" w:cs="Calibri"/>
        </w:rPr>
        <w:t xml:space="preserve"> </w:t>
      </w:r>
      <w:r w:rsidRPr="00CB13C4">
        <w:rPr>
          <w:rFonts w:ascii="Calibri" w:hAnsi="Calibri" w:cs="Calibri"/>
        </w:rPr>
        <w:t xml:space="preserve">Borç stokunun 387,8 milyar TL tutarındaki kısmı Türk Lirası cinsi, 143,2 milyar TL tutarındaki kısmı döviz cinsi </w:t>
      </w:r>
      <w:r w:rsidR="00D2062F">
        <w:rPr>
          <w:rFonts w:ascii="Calibri" w:hAnsi="Calibri" w:cs="Calibri"/>
        </w:rPr>
        <w:t>borçlardan</w:t>
      </w:r>
      <w:r w:rsidR="004B740F">
        <w:rPr>
          <w:rFonts w:ascii="Calibri" w:hAnsi="Calibri" w:cs="Calibri"/>
        </w:rPr>
        <w:t xml:space="preserve"> o</w:t>
      </w:r>
      <w:r w:rsidR="004B740F" w:rsidRPr="00CB13C4">
        <w:rPr>
          <w:rFonts w:ascii="Calibri" w:hAnsi="Calibri" w:cs="Calibri"/>
        </w:rPr>
        <w:t>luşmaktadır</w:t>
      </w:r>
      <w:r w:rsidRPr="00026D21">
        <w:rPr>
          <w:rFonts w:ascii="Arial" w:hAnsi="Arial"/>
          <w:sz w:val="24"/>
          <w:szCs w:val="24"/>
        </w:rPr>
        <w:t>.</w:t>
      </w:r>
    </w:p>
    <w:p w:rsidR="001434A5" w:rsidRPr="00F34F9F" w:rsidRDefault="001434A5" w:rsidP="00EE1420">
      <w:pPr>
        <w:jc w:val="both"/>
        <w:rPr>
          <w:lang w:eastAsia="tr-TR"/>
        </w:rPr>
      </w:pPr>
    </w:p>
    <w:p w:rsidR="006661F7" w:rsidRPr="00BD0410" w:rsidRDefault="0031403E" w:rsidP="00BD0410">
      <w:pPr>
        <w:shd w:val="clear" w:color="auto" w:fill="FFFFFF"/>
        <w:spacing w:before="100" w:beforeAutospacing="1" w:after="100" w:afterAutospacing="1"/>
        <w:jc w:val="both"/>
        <w:outlineLvl w:val="1"/>
        <w:rPr>
          <w:rStyle w:val="GlVurgulama"/>
          <w:i/>
          <w:sz w:val="22"/>
          <w:szCs w:val="22"/>
          <w:lang w:val="x-none"/>
        </w:rPr>
      </w:pPr>
      <w:bookmarkStart w:id="323" w:name="_Toc336423734"/>
      <w:bookmarkStart w:id="324" w:name="_Toc336424031"/>
      <w:bookmarkStart w:id="325" w:name="_Toc336430994"/>
      <w:r w:rsidRPr="00BD0410">
        <w:rPr>
          <w:rStyle w:val="GlVurgulama"/>
          <w:i/>
          <w:sz w:val="22"/>
          <w:szCs w:val="22"/>
          <w:lang w:val="x-none"/>
        </w:rPr>
        <w:t>Bütçe</w:t>
      </w:r>
      <w:r w:rsidR="001C4563" w:rsidRPr="00BD0410">
        <w:rPr>
          <w:rStyle w:val="GlVurgulama"/>
          <w:i/>
          <w:sz w:val="22"/>
          <w:szCs w:val="22"/>
          <w:lang w:val="x-none"/>
        </w:rPr>
        <w:t xml:space="preserve"> Ocak-</w:t>
      </w:r>
      <w:r w:rsidRPr="00BD0410">
        <w:rPr>
          <w:rStyle w:val="GlVurgulama"/>
          <w:i/>
          <w:sz w:val="22"/>
          <w:szCs w:val="22"/>
          <w:lang w:val="x-none"/>
        </w:rPr>
        <w:t xml:space="preserve"> </w:t>
      </w:r>
      <w:r w:rsidR="00D2062F" w:rsidRPr="00BD0410">
        <w:rPr>
          <w:rStyle w:val="GlVurgulama"/>
          <w:i/>
          <w:sz w:val="22"/>
          <w:szCs w:val="22"/>
          <w:lang w:val="x-none"/>
        </w:rPr>
        <w:t xml:space="preserve">Kasım </w:t>
      </w:r>
      <w:r w:rsidR="00C11A4F" w:rsidRPr="00BD0410">
        <w:rPr>
          <w:rStyle w:val="GlVurgulama"/>
          <w:i/>
          <w:sz w:val="22"/>
          <w:szCs w:val="22"/>
          <w:lang w:val="x-none"/>
        </w:rPr>
        <w:t xml:space="preserve"> </w:t>
      </w:r>
      <w:r w:rsidR="006100E4" w:rsidRPr="00BD0410">
        <w:rPr>
          <w:rStyle w:val="GlVurgulama"/>
          <w:i/>
          <w:sz w:val="22"/>
          <w:szCs w:val="22"/>
          <w:lang w:val="x-none"/>
        </w:rPr>
        <w:t>2012</w:t>
      </w:r>
      <w:r w:rsidR="006661F7" w:rsidRPr="00BD0410">
        <w:rPr>
          <w:rStyle w:val="GlVurgulama"/>
          <w:i/>
          <w:sz w:val="22"/>
          <w:szCs w:val="22"/>
          <w:lang w:val="x-none"/>
        </w:rPr>
        <w:t xml:space="preserve">  Gelişmesi…</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3"/>
      <w:bookmarkEnd w:id="324"/>
      <w:bookmarkEnd w:id="325"/>
    </w:p>
    <w:p w:rsidR="00D2062F" w:rsidRDefault="00D2062F" w:rsidP="00D2062F">
      <w:pPr>
        <w:spacing w:after="200" w:line="276" w:lineRule="auto"/>
        <w:jc w:val="both"/>
        <w:rPr>
          <w:rFonts w:ascii="Calibri" w:eastAsia="Calibri" w:hAnsi="Calibri"/>
        </w:rPr>
      </w:pPr>
      <w:r w:rsidRPr="00D2062F">
        <w:rPr>
          <w:rFonts w:ascii="Calibri" w:eastAsia="Calibri" w:hAnsi="Calibri"/>
        </w:rPr>
        <w:t xml:space="preserve">2012 yılı merkezi yönetim bütçesi Ocak-Kasım dönemi bütçe giderleri, bütçe gelirleri, bütçe dengesi ve faiz dışı fazla gerçekleşmeleri yandaki tabloda </w:t>
      </w:r>
      <w:r w:rsidR="004B740F" w:rsidRPr="00D2062F">
        <w:rPr>
          <w:rFonts w:ascii="Calibri" w:eastAsia="Calibri" w:hAnsi="Calibri"/>
        </w:rPr>
        <w:t>yer almaktadır</w:t>
      </w:r>
      <w:r w:rsidRPr="00D2062F">
        <w:rPr>
          <w:rFonts w:ascii="Calibri" w:eastAsia="Calibri" w:hAnsi="Calibri"/>
        </w:rPr>
        <w:t xml:space="preserve">.  Merkezi yönetim bütçesi 2011 yılı Ocak-Kasım döneminde 439 milyon TL fazla vermiş iken bu yılın aynı döneminde 13 milyar 335 milyon TL açık vermiştir.   </w:t>
      </w:r>
    </w:p>
    <w:p w:rsidR="00D2062F" w:rsidRPr="00D2062F" w:rsidRDefault="00D2062F" w:rsidP="00D2062F">
      <w:pPr>
        <w:spacing w:after="200" w:line="276" w:lineRule="auto"/>
        <w:jc w:val="both"/>
        <w:rPr>
          <w:rFonts w:ascii="Calibri" w:eastAsia="Calibri" w:hAnsi="Calibri"/>
        </w:rPr>
      </w:pPr>
      <w:r w:rsidRPr="00D2062F">
        <w:rPr>
          <w:rFonts w:ascii="Calibri" w:eastAsia="Calibri" w:hAnsi="Calibri"/>
        </w:rPr>
        <w:t xml:space="preserve"> 2012 yılı Ocak-Kasım döneminde faiz dışı fazla </w:t>
      </w:r>
      <w:r w:rsidR="004B740F" w:rsidRPr="00D2062F">
        <w:rPr>
          <w:rFonts w:ascii="Calibri" w:eastAsia="Calibri" w:hAnsi="Calibri"/>
        </w:rPr>
        <w:t>33 milyar</w:t>
      </w:r>
      <w:r w:rsidRPr="00D2062F">
        <w:rPr>
          <w:rFonts w:ascii="Calibri" w:eastAsia="Calibri" w:hAnsi="Calibri"/>
        </w:rPr>
        <w:t xml:space="preserve"> 386 milyon TL olarak gerçekleşmiştir.   2011 yılı Ocak-Kasım döneminde bütçe giderleri </w:t>
      </w:r>
      <w:r w:rsidR="004B740F" w:rsidRPr="00D2062F">
        <w:rPr>
          <w:rFonts w:ascii="Calibri" w:eastAsia="Calibri" w:hAnsi="Calibri"/>
        </w:rPr>
        <w:t>272 milyar</w:t>
      </w:r>
      <w:r w:rsidRPr="00D2062F">
        <w:rPr>
          <w:rFonts w:ascii="Calibri" w:eastAsia="Calibri" w:hAnsi="Calibri"/>
        </w:rPr>
        <w:t xml:space="preserve"> 328 milyon TL olarak gerçekleşmiş iken </w:t>
      </w:r>
      <w:r w:rsidR="004B740F" w:rsidRPr="00D2062F">
        <w:rPr>
          <w:rFonts w:ascii="Calibri" w:eastAsia="Calibri" w:hAnsi="Calibri"/>
        </w:rPr>
        <w:t>2012 yılının</w:t>
      </w:r>
      <w:r w:rsidRPr="00D2062F">
        <w:rPr>
          <w:rFonts w:ascii="Calibri" w:eastAsia="Calibri" w:hAnsi="Calibri"/>
        </w:rPr>
        <w:t xml:space="preserve"> aynı döneminde yüzde 16,7 oranında artarak </w:t>
      </w:r>
      <w:r w:rsidR="004B740F" w:rsidRPr="00D2062F">
        <w:rPr>
          <w:rFonts w:ascii="Calibri" w:eastAsia="Calibri" w:hAnsi="Calibri"/>
        </w:rPr>
        <w:t>317 milyar</w:t>
      </w:r>
      <w:r w:rsidRPr="00D2062F">
        <w:rPr>
          <w:rFonts w:ascii="Calibri" w:eastAsia="Calibri" w:hAnsi="Calibri"/>
        </w:rPr>
        <w:t xml:space="preserve"> 733 milyon TL olmuştur.</w:t>
      </w:r>
    </w:p>
    <w:p w:rsidR="00D2062F" w:rsidRPr="00D2062F" w:rsidRDefault="00D2062F" w:rsidP="00D2062F">
      <w:pPr>
        <w:spacing w:after="200" w:line="276" w:lineRule="auto"/>
        <w:jc w:val="both"/>
        <w:rPr>
          <w:rFonts w:ascii="Calibri" w:eastAsia="Calibri" w:hAnsi="Calibri"/>
        </w:rPr>
      </w:pPr>
      <w:r w:rsidRPr="00D2062F">
        <w:rPr>
          <w:rFonts w:ascii="Calibri" w:eastAsia="Calibri" w:hAnsi="Calibri"/>
        </w:rPr>
        <w:t xml:space="preserve">2011 yılı Ocak-Kasım döneminde faiz hariç bütçe giderleri 231 milyar 342 milyon TL olarak gerçekleşmiş iken 2012 yılının aynı döneminde yüzde 17,1 oranında artarak 271 milyar 12 milyon TL olmuştur.  </w:t>
      </w:r>
    </w:p>
    <w:p w:rsidR="00D2062F" w:rsidRPr="00D2062F" w:rsidRDefault="00D2062F" w:rsidP="00D2062F">
      <w:pPr>
        <w:spacing w:after="200" w:line="276" w:lineRule="auto"/>
        <w:jc w:val="both"/>
        <w:rPr>
          <w:rFonts w:ascii="Calibri" w:eastAsia="Calibri" w:hAnsi="Calibri"/>
        </w:rPr>
      </w:pPr>
      <w:r w:rsidRPr="00D2062F">
        <w:rPr>
          <w:rFonts w:ascii="Calibri" w:eastAsia="Calibri" w:hAnsi="Calibri"/>
        </w:rPr>
        <w:t xml:space="preserve"> Diğer taraftan 2012 yılı Ocak-Kasım döneminde faiz giderleri geçen yılın aynı dönemine göre yüzde </w:t>
      </w:r>
      <w:r w:rsidR="004B740F" w:rsidRPr="00D2062F">
        <w:rPr>
          <w:rFonts w:ascii="Calibri" w:eastAsia="Calibri" w:hAnsi="Calibri"/>
        </w:rPr>
        <w:t>14 oranında</w:t>
      </w:r>
      <w:r w:rsidRPr="00D2062F">
        <w:rPr>
          <w:rFonts w:ascii="Calibri" w:eastAsia="Calibri" w:hAnsi="Calibri"/>
        </w:rPr>
        <w:t xml:space="preserve"> artarak 46 milyar 721 milyon TL olarak gerçekleşmiştir.   2011 yılı Ocak-Kasım döneminde 272 milyar 767 milyon TL olan bütçe gelirleri, 2012 yılının aynı döneminde yüzde 11,6 oranında artarak 304 milyar 399 milyon TL olarak gerçekleşmiştir. Bu dönemde </w:t>
      </w:r>
      <w:r w:rsidR="007025C6" w:rsidRPr="00D2062F">
        <w:rPr>
          <w:rFonts w:ascii="Calibri" w:eastAsia="Calibri" w:hAnsi="Calibri"/>
        </w:rPr>
        <w:t>vergi gelirleri</w:t>
      </w:r>
      <w:r w:rsidRPr="00D2062F">
        <w:rPr>
          <w:rFonts w:ascii="Calibri" w:eastAsia="Calibri" w:hAnsi="Calibri"/>
        </w:rPr>
        <w:t xml:space="preserve"> ise yüzde 9,2 oranında artarak 255 milyar 678 milyon TL olmuştur.</w:t>
      </w:r>
    </w:p>
    <w:tbl>
      <w:tblPr>
        <w:tblW w:w="6492" w:type="dxa"/>
        <w:tblCellMar>
          <w:left w:w="70" w:type="dxa"/>
          <w:right w:w="70" w:type="dxa"/>
        </w:tblCellMar>
        <w:tblLook w:val="04A0" w:firstRow="1" w:lastRow="0" w:firstColumn="1" w:lastColumn="0" w:noHBand="0" w:noVBand="1"/>
      </w:tblPr>
      <w:tblGrid>
        <w:gridCol w:w="1900"/>
        <w:gridCol w:w="1180"/>
        <w:gridCol w:w="857"/>
        <w:gridCol w:w="1337"/>
        <w:gridCol w:w="1218"/>
      </w:tblGrid>
      <w:tr w:rsidR="00972A57" w:rsidRPr="00F34F9F" w:rsidTr="008436FC">
        <w:trPr>
          <w:trHeight w:val="1092"/>
        </w:trPr>
        <w:tc>
          <w:tcPr>
            <w:tcW w:w="190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bookmarkEnd w:id="320"/>
          <w:bookmarkEnd w:id="321"/>
          <w:bookmarkEnd w:id="322"/>
          <w:p w:rsidR="00972A57" w:rsidRPr="00F34F9F" w:rsidRDefault="00972A57" w:rsidP="00B67C3B">
            <w:pPr>
              <w:jc w:val="center"/>
              <w:rPr>
                <w:b/>
                <w:bCs/>
                <w:color w:val="000000"/>
                <w:lang w:eastAsia="tr-TR"/>
              </w:rPr>
            </w:pPr>
            <w:r w:rsidRPr="00F34F9F">
              <w:rPr>
                <w:lang w:eastAsia="tr-TR"/>
              </w:rPr>
              <w:lastRenderedPageBreak/>
              <w:t xml:space="preserve"> </w:t>
            </w:r>
            <w:r w:rsidR="007745D7" w:rsidRPr="00F34F9F">
              <w:rPr>
                <w:b/>
                <w:bCs/>
                <w:color w:val="000000"/>
                <w:lang w:eastAsia="tr-TR"/>
              </w:rPr>
              <w:t xml:space="preserve"> </w:t>
            </w:r>
            <w:r w:rsidRPr="00F34F9F">
              <w:rPr>
                <w:b/>
                <w:bCs/>
                <w:color w:val="000000"/>
                <w:lang w:eastAsia="tr-TR"/>
              </w:rPr>
              <w:t>(</w:t>
            </w:r>
            <w:r w:rsidR="00B67C3B">
              <w:rPr>
                <w:b/>
                <w:bCs/>
                <w:color w:val="000000"/>
                <w:lang w:eastAsia="tr-TR"/>
              </w:rPr>
              <w:t>MİLYAR</w:t>
            </w:r>
            <w:r w:rsidRPr="00F34F9F">
              <w:rPr>
                <w:b/>
                <w:bCs/>
                <w:color w:val="000000"/>
                <w:lang w:eastAsia="tr-TR"/>
              </w:rPr>
              <w:t xml:space="preserve"> TL)</w:t>
            </w:r>
          </w:p>
        </w:tc>
        <w:tc>
          <w:tcPr>
            <w:tcW w:w="1180" w:type="dxa"/>
            <w:tcBorders>
              <w:top w:val="single" w:sz="8" w:space="0" w:color="auto"/>
              <w:left w:val="nil"/>
              <w:bottom w:val="single" w:sz="8" w:space="0" w:color="auto"/>
              <w:right w:val="single" w:sz="4" w:space="0" w:color="auto"/>
            </w:tcBorders>
            <w:shd w:val="clear" w:color="000000" w:fill="FFFFCC"/>
            <w:vAlign w:val="center"/>
            <w:hideMark/>
          </w:tcPr>
          <w:p w:rsidR="00972A57" w:rsidRPr="00084915" w:rsidRDefault="00C33F30" w:rsidP="006661F7">
            <w:pPr>
              <w:jc w:val="center"/>
              <w:rPr>
                <w:bCs/>
                <w:color w:val="000000"/>
                <w:lang w:eastAsia="tr-TR"/>
              </w:rPr>
            </w:pPr>
            <w:r w:rsidRPr="00084915">
              <w:rPr>
                <w:bCs/>
                <w:color w:val="000000"/>
                <w:lang w:eastAsia="tr-TR"/>
              </w:rPr>
              <w:t>2011</w:t>
            </w:r>
            <w:r w:rsidR="00972A57" w:rsidRPr="00084915">
              <w:rPr>
                <w:bCs/>
                <w:color w:val="000000"/>
                <w:lang w:eastAsia="tr-TR"/>
              </w:rPr>
              <w:t xml:space="preserve"> Gerçekleşen Bütçe</w:t>
            </w:r>
          </w:p>
        </w:tc>
        <w:tc>
          <w:tcPr>
            <w:tcW w:w="857" w:type="dxa"/>
            <w:tcBorders>
              <w:top w:val="single" w:sz="8" w:space="0" w:color="auto"/>
              <w:left w:val="nil"/>
              <w:bottom w:val="single" w:sz="8" w:space="0" w:color="auto"/>
              <w:right w:val="single" w:sz="8" w:space="0" w:color="auto"/>
            </w:tcBorders>
            <w:shd w:val="clear" w:color="000000" w:fill="FFFFCC"/>
            <w:vAlign w:val="center"/>
            <w:hideMark/>
          </w:tcPr>
          <w:p w:rsidR="00972A57" w:rsidRPr="00F34F9F" w:rsidRDefault="00C33F30" w:rsidP="006661F7">
            <w:pPr>
              <w:jc w:val="center"/>
              <w:rPr>
                <w:b/>
                <w:bCs/>
                <w:color w:val="000000"/>
                <w:lang w:eastAsia="tr-TR"/>
              </w:rPr>
            </w:pPr>
            <w:r w:rsidRPr="00F34F9F">
              <w:rPr>
                <w:b/>
                <w:bCs/>
                <w:color w:val="000000"/>
                <w:lang w:eastAsia="tr-TR"/>
              </w:rPr>
              <w:t>2012</w:t>
            </w:r>
            <w:r w:rsidR="00972A57" w:rsidRPr="00F34F9F">
              <w:rPr>
                <w:b/>
                <w:bCs/>
                <w:color w:val="000000"/>
                <w:lang w:eastAsia="tr-TR"/>
              </w:rPr>
              <w:t xml:space="preserve"> Yılı Bütçe Hedefi</w:t>
            </w:r>
          </w:p>
        </w:tc>
        <w:tc>
          <w:tcPr>
            <w:tcW w:w="1337"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C33F30" w:rsidP="00A14204">
            <w:pPr>
              <w:jc w:val="center"/>
              <w:rPr>
                <w:b/>
                <w:bCs/>
                <w:color w:val="000000"/>
                <w:lang w:eastAsia="tr-TR"/>
              </w:rPr>
            </w:pPr>
            <w:r w:rsidRPr="00F34F9F">
              <w:rPr>
                <w:b/>
                <w:bCs/>
                <w:color w:val="000000"/>
                <w:lang w:eastAsia="tr-TR"/>
              </w:rPr>
              <w:t>Ocak</w:t>
            </w:r>
            <w:r w:rsidR="006E324E" w:rsidRPr="00F34F9F">
              <w:rPr>
                <w:b/>
                <w:bCs/>
                <w:color w:val="000000"/>
                <w:lang w:eastAsia="tr-TR"/>
              </w:rPr>
              <w:t xml:space="preserve">- </w:t>
            </w:r>
            <w:r w:rsidR="00CB13C4">
              <w:rPr>
                <w:b/>
                <w:bCs/>
                <w:color w:val="000000"/>
                <w:lang w:eastAsia="tr-TR"/>
              </w:rPr>
              <w:t>Kasım</w:t>
            </w:r>
            <w:r w:rsidR="00A14204" w:rsidRPr="00F34F9F">
              <w:rPr>
                <w:b/>
                <w:bCs/>
                <w:color w:val="000000"/>
                <w:lang w:eastAsia="tr-TR"/>
              </w:rPr>
              <w:t xml:space="preserve"> </w:t>
            </w:r>
            <w:r w:rsidR="00972A57" w:rsidRPr="00F34F9F">
              <w:rPr>
                <w:b/>
                <w:bCs/>
                <w:color w:val="000000"/>
                <w:lang w:eastAsia="tr-TR"/>
              </w:rPr>
              <w:t>201</w:t>
            </w:r>
            <w:r w:rsidRPr="00F34F9F">
              <w:rPr>
                <w:b/>
                <w:bCs/>
                <w:color w:val="000000"/>
                <w:lang w:eastAsia="tr-TR"/>
              </w:rPr>
              <w:t>2</w:t>
            </w:r>
          </w:p>
          <w:p w:rsidR="00A14204" w:rsidRPr="00F34F9F" w:rsidRDefault="00A14204" w:rsidP="00A14204">
            <w:pPr>
              <w:jc w:val="center"/>
              <w:rPr>
                <w:b/>
                <w:bCs/>
                <w:color w:val="000000"/>
                <w:lang w:eastAsia="tr-TR"/>
              </w:rPr>
            </w:pPr>
            <w:r w:rsidRPr="00F34F9F">
              <w:rPr>
                <w:b/>
                <w:bCs/>
                <w:color w:val="000000"/>
                <w:lang w:eastAsia="tr-TR"/>
              </w:rPr>
              <w:t>(Gerçekleşen)</w:t>
            </w:r>
          </w:p>
        </w:tc>
        <w:tc>
          <w:tcPr>
            <w:tcW w:w="1218"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972A57" w:rsidP="00C33F30">
            <w:pPr>
              <w:jc w:val="center"/>
              <w:rPr>
                <w:b/>
                <w:bCs/>
                <w:color w:val="000000"/>
                <w:lang w:eastAsia="tr-TR"/>
              </w:rPr>
            </w:pPr>
            <w:r w:rsidRPr="00F34F9F">
              <w:rPr>
                <w:b/>
                <w:bCs/>
                <w:color w:val="000000"/>
                <w:lang w:eastAsia="tr-TR"/>
              </w:rPr>
              <w:t>Ocak</w:t>
            </w:r>
            <w:r w:rsidR="006E324E" w:rsidRPr="00F34F9F">
              <w:rPr>
                <w:b/>
                <w:bCs/>
                <w:color w:val="000000"/>
                <w:lang w:eastAsia="tr-TR"/>
              </w:rPr>
              <w:t>-</w:t>
            </w:r>
            <w:r w:rsidR="00CB13C4">
              <w:rPr>
                <w:b/>
                <w:bCs/>
                <w:color w:val="000000"/>
                <w:lang w:eastAsia="tr-TR"/>
              </w:rPr>
              <w:t xml:space="preserve">Kasım </w:t>
            </w:r>
            <w:proofErr w:type="gramStart"/>
            <w:r w:rsidR="00C33F30" w:rsidRPr="00F34F9F">
              <w:rPr>
                <w:b/>
                <w:bCs/>
                <w:color w:val="000000"/>
                <w:lang w:eastAsia="tr-TR"/>
              </w:rPr>
              <w:t>2012</w:t>
            </w:r>
            <w:r w:rsidRPr="00F34F9F">
              <w:rPr>
                <w:b/>
                <w:bCs/>
                <w:color w:val="000000"/>
                <w:lang w:eastAsia="tr-TR"/>
              </w:rPr>
              <w:t xml:space="preserve">       </w:t>
            </w:r>
            <w:proofErr w:type="spellStart"/>
            <w:r w:rsidR="006E324E" w:rsidRPr="00F34F9F">
              <w:rPr>
                <w:b/>
                <w:bCs/>
                <w:color w:val="000000"/>
                <w:lang w:eastAsia="tr-TR"/>
              </w:rPr>
              <w:t>Gerç</w:t>
            </w:r>
            <w:proofErr w:type="spellEnd"/>
            <w:proofErr w:type="gramEnd"/>
            <w:r w:rsidR="006E324E" w:rsidRPr="00F34F9F">
              <w:rPr>
                <w:b/>
                <w:bCs/>
                <w:color w:val="000000"/>
                <w:lang w:eastAsia="tr-TR"/>
              </w:rPr>
              <w:t>.</w:t>
            </w:r>
            <w:r w:rsidRPr="00F34F9F">
              <w:rPr>
                <w:b/>
                <w:bCs/>
                <w:color w:val="000000"/>
                <w:lang w:eastAsia="tr-TR"/>
              </w:rPr>
              <w:t xml:space="preserve">  </w:t>
            </w:r>
          </w:p>
          <w:p w:rsidR="00C33F30" w:rsidRPr="00F34F9F" w:rsidRDefault="00C33F30" w:rsidP="00C33F30">
            <w:pPr>
              <w:jc w:val="center"/>
              <w:rPr>
                <w:b/>
                <w:bCs/>
                <w:color w:val="000000"/>
                <w:lang w:eastAsia="tr-TR"/>
              </w:rPr>
            </w:pPr>
            <w:r w:rsidRPr="00F34F9F">
              <w:rPr>
                <w:b/>
                <w:bCs/>
                <w:color w:val="000000"/>
                <w:lang w:eastAsia="tr-TR"/>
              </w:rPr>
              <w:t>(%)</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Giderleri</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993300"/>
                <w:lang w:eastAsia="tr-TR"/>
              </w:rPr>
            </w:pPr>
            <w:r w:rsidRPr="00084915">
              <w:rPr>
                <w:bCs/>
                <w:color w:val="993300"/>
                <w:lang w:eastAsia="tr-TR"/>
              </w:rPr>
              <w:t>314,6</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993300"/>
                <w:lang w:eastAsia="tr-TR"/>
              </w:rPr>
            </w:pPr>
            <w:r w:rsidRPr="00F34F9F">
              <w:rPr>
                <w:b/>
                <w:bCs/>
                <w:color w:val="993300"/>
                <w:lang w:eastAsia="tr-TR"/>
              </w:rPr>
              <w:t>350,9</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C259E0" w:rsidRPr="00F34F9F" w:rsidRDefault="00CB13C4" w:rsidP="00084915">
            <w:pPr>
              <w:jc w:val="right"/>
              <w:rPr>
                <w:b/>
                <w:bCs/>
                <w:color w:val="993300"/>
                <w:lang w:eastAsia="tr-TR"/>
              </w:rPr>
            </w:pPr>
            <w:r>
              <w:rPr>
                <w:b/>
                <w:bCs/>
                <w:color w:val="993300"/>
                <w:lang w:eastAsia="tr-TR"/>
              </w:rPr>
              <w:t>317,7</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CB13C4" w:rsidP="006661F7">
            <w:pPr>
              <w:jc w:val="right"/>
              <w:rPr>
                <w:b/>
                <w:bCs/>
                <w:color w:val="993300"/>
                <w:lang w:eastAsia="tr-TR"/>
              </w:rPr>
            </w:pPr>
            <w:r>
              <w:rPr>
                <w:b/>
                <w:bCs/>
                <w:color w:val="993300"/>
                <w:lang w:eastAsia="tr-TR"/>
              </w:rPr>
              <w:t>90,5</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Hariç Giderler</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0000FF"/>
                <w:lang w:eastAsia="tr-TR"/>
              </w:rPr>
            </w:pPr>
            <w:r w:rsidRPr="00084915">
              <w:rPr>
                <w:bCs/>
                <w:color w:val="0000FF"/>
                <w:lang w:eastAsia="tr-TR"/>
              </w:rPr>
              <w:t>272,3</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0000FF"/>
                <w:lang w:eastAsia="tr-TR"/>
              </w:rPr>
            </w:pPr>
            <w:r w:rsidRPr="00F34F9F">
              <w:rPr>
                <w:b/>
                <w:bCs/>
                <w:color w:val="0000FF"/>
                <w:lang w:eastAsia="tr-TR"/>
              </w:rPr>
              <w:t>300,6</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271,1</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90,1</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Harcamaları</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0000FF"/>
                <w:lang w:eastAsia="tr-TR"/>
              </w:rPr>
            </w:pPr>
            <w:r w:rsidRPr="00084915">
              <w:rPr>
                <w:bCs/>
                <w:color w:val="0000FF"/>
                <w:lang w:eastAsia="tr-TR"/>
              </w:rPr>
              <w:t>42,2</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0000FF"/>
                <w:lang w:eastAsia="tr-TR"/>
              </w:rPr>
            </w:pPr>
            <w:r w:rsidRPr="00F34F9F">
              <w:rPr>
                <w:b/>
                <w:bCs/>
                <w:color w:val="0000FF"/>
                <w:lang w:eastAsia="tr-TR"/>
              </w:rPr>
              <w:t>50,2</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46,7</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93</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Gelirleri</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993300"/>
                <w:lang w:eastAsia="tr-TR"/>
              </w:rPr>
            </w:pPr>
            <w:r w:rsidRPr="00084915">
              <w:rPr>
                <w:bCs/>
                <w:color w:val="993300"/>
                <w:lang w:eastAsia="tr-TR"/>
              </w:rPr>
              <w:t>296,8</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993300"/>
                <w:lang w:eastAsia="tr-TR"/>
              </w:rPr>
            </w:pPr>
            <w:r w:rsidRPr="00F34F9F">
              <w:rPr>
                <w:b/>
                <w:bCs/>
                <w:color w:val="993300"/>
                <w:lang w:eastAsia="tr-TR"/>
              </w:rPr>
              <w:t>329,8</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993300"/>
                <w:lang w:eastAsia="tr-TR"/>
              </w:rPr>
            </w:pPr>
            <w:r>
              <w:rPr>
                <w:b/>
                <w:bCs/>
                <w:color w:val="993300"/>
                <w:lang w:eastAsia="tr-TR"/>
              </w:rPr>
              <w:t>304,3</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993300"/>
                <w:lang w:eastAsia="tr-TR"/>
              </w:rPr>
            </w:pPr>
            <w:r>
              <w:rPr>
                <w:b/>
                <w:bCs/>
                <w:color w:val="993300"/>
                <w:lang w:eastAsia="tr-TR"/>
              </w:rPr>
              <w:t>92,3</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0000FF"/>
                <w:lang w:eastAsia="tr-TR"/>
              </w:rPr>
              <w:t>Vergi Gelirleri</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993300"/>
                <w:lang w:eastAsia="tr-TR"/>
              </w:rPr>
            </w:pPr>
            <w:r w:rsidRPr="00084915">
              <w:rPr>
                <w:bCs/>
                <w:color w:val="993300"/>
                <w:lang w:eastAsia="tr-TR"/>
              </w:rPr>
              <w:t>253,8</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993300"/>
                <w:lang w:eastAsia="tr-TR"/>
              </w:rPr>
            </w:pPr>
            <w:r w:rsidRPr="00F34F9F">
              <w:rPr>
                <w:b/>
                <w:bCs/>
                <w:color w:val="993300"/>
                <w:lang w:eastAsia="tr-TR"/>
              </w:rPr>
              <w:t>277,6</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993300"/>
                <w:lang w:eastAsia="tr-TR"/>
              </w:rPr>
            </w:pPr>
            <w:r>
              <w:rPr>
                <w:b/>
                <w:bCs/>
                <w:color w:val="993300"/>
                <w:lang w:eastAsia="tr-TR"/>
              </w:rPr>
              <w:t>255,6</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993300"/>
                <w:lang w:eastAsia="tr-TR"/>
              </w:rPr>
            </w:pPr>
            <w:r>
              <w:rPr>
                <w:b/>
                <w:bCs/>
                <w:color w:val="993300"/>
                <w:lang w:eastAsia="tr-TR"/>
              </w:rPr>
              <w:t>92,1</w:t>
            </w:r>
          </w:p>
        </w:tc>
      </w:tr>
      <w:tr w:rsidR="00972A57" w:rsidRPr="00F34F9F" w:rsidTr="008436FC">
        <w:trPr>
          <w:trHeight w:val="471"/>
        </w:trPr>
        <w:tc>
          <w:tcPr>
            <w:tcW w:w="1900" w:type="dxa"/>
            <w:tcBorders>
              <w:top w:val="nil"/>
              <w:left w:val="single" w:sz="8" w:space="0" w:color="auto"/>
              <w:bottom w:val="single" w:sz="4" w:space="0" w:color="auto"/>
              <w:right w:val="nil"/>
            </w:tcBorders>
            <w:shd w:val="clear" w:color="000000" w:fill="FFFFFF"/>
            <w:noWrap/>
            <w:vAlign w:val="bottom"/>
            <w:hideMark/>
          </w:tcPr>
          <w:p w:rsidR="00972A57" w:rsidRPr="00F34F9F" w:rsidRDefault="007745D7" w:rsidP="006661F7">
            <w:pPr>
              <w:rPr>
                <w:b/>
                <w:bCs/>
                <w:color w:val="993300"/>
                <w:lang w:eastAsia="tr-TR"/>
              </w:rPr>
            </w:pPr>
            <w:r w:rsidRPr="00F34F9F">
              <w:rPr>
                <w:b/>
                <w:bCs/>
                <w:color w:val="993300"/>
                <w:lang w:eastAsia="tr-TR"/>
              </w:rPr>
              <w:t>Bütçe Açığı</w:t>
            </w:r>
          </w:p>
        </w:tc>
        <w:tc>
          <w:tcPr>
            <w:tcW w:w="1180"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084915" w:rsidRDefault="00A14204" w:rsidP="00C33F30">
            <w:pPr>
              <w:jc w:val="right"/>
              <w:rPr>
                <w:bCs/>
                <w:color w:val="993300"/>
                <w:lang w:eastAsia="tr-TR"/>
              </w:rPr>
            </w:pPr>
            <w:r w:rsidRPr="00084915">
              <w:rPr>
                <w:bCs/>
                <w:color w:val="993300"/>
                <w:lang w:eastAsia="tr-TR"/>
              </w:rPr>
              <w:t>-17,7</w:t>
            </w:r>
          </w:p>
        </w:tc>
        <w:tc>
          <w:tcPr>
            <w:tcW w:w="857" w:type="dxa"/>
            <w:tcBorders>
              <w:top w:val="nil"/>
              <w:left w:val="nil"/>
              <w:bottom w:val="single" w:sz="4" w:space="0" w:color="auto"/>
              <w:right w:val="single" w:sz="8" w:space="0" w:color="auto"/>
            </w:tcBorders>
            <w:shd w:val="clear" w:color="000000" w:fill="FFFFFF"/>
            <w:noWrap/>
            <w:vAlign w:val="bottom"/>
            <w:hideMark/>
          </w:tcPr>
          <w:p w:rsidR="00972A57" w:rsidRPr="00F34F9F" w:rsidRDefault="00C33F30" w:rsidP="006661F7">
            <w:pPr>
              <w:jc w:val="right"/>
              <w:rPr>
                <w:b/>
                <w:bCs/>
                <w:color w:val="993300"/>
                <w:lang w:eastAsia="tr-TR"/>
              </w:rPr>
            </w:pPr>
            <w:r w:rsidRPr="00F34F9F">
              <w:rPr>
                <w:b/>
                <w:bCs/>
                <w:color w:val="993300"/>
                <w:lang w:eastAsia="tr-TR"/>
              </w:rPr>
              <w:t>-21,1</w:t>
            </w:r>
          </w:p>
        </w:tc>
        <w:tc>
          <w:tcPr>
            <w:tcW w:w="133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575CA6" w:rsidP="00084915">
            <w:pPr>
              <w:jc w:val="right"/>
              <w:rPr>
                <w:b/>
                <w:bCs/>
                <w:color w:val="993300"/>
                <w:lang w:eastAsia="tr-TR"/>
              </w:rPr>
            </w:pPr>
            <w:r w:rsidRPr="00F34F9F">
              <w:rPr>
                <w:b/>
                <w:bCs/>
                <w:color w:val="993300"/>
                <w:lang w:eastAsia="tr-TR"/>
              </w:rPr>
              <w:t>-</w:t>
            </w:r>
            <w:r w:rsidR="00084915">
              <w:rPr>
                <w:b/>
                <w:bCs/>
                <w:color w:val="993300"/>
                <w:lang w:eastAsia="tr-TR"/>
              </w:rPr>
              <w:t>1</w:t>
            </w:r>
            <w:r w:rsidR="00DD00BE">
              <w:rPr>
                <w:b/>
                <w:bCs/>
                <w:color w:val="993300"/>
                <w:lang w:eastAsia="tr-TR"/>
              </w:rPr>
              <w:t>3,3</w:t>
            </w:r>
          </w:p>
        </w:tc>
        <w:tc>
          <w:tcPr>
            <w:tcW w:w="1218"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F34F9F" w:rsidRDefault="00DD00BE" w:rsidP="006661F7">
            <w:pPr>
              <w:jc w:val="right"/>
              <w:rPr>
                <w:b/>
                <w:bCs/>
                <w:color w:val="993300"/>
                <w:lang w:eastAsia="tr-TR"/>
              </w:rPr>
            </w:pPr>
            <w:r>
              <w:rPr>
                <w:b/>
                <w:bCs/>
                <w:color w:val="993300"/>
                <w:lang w:eastAsia="tr-TR"/>
              </w:rPr>
              <w:t>63,2</w:t>
            </w:r>
          </w:p>
        </w:tc>
      </w:tr>
      <w:tr w:rsidR="00972A57" w:rsidRPr="00F34F9F" w:rsidTr="008436FC">
        <w:trPr>
          <w:trHeight w:val="492"/>
        </w:trPr>
        <w:tc>
          <w:tcPr>
            <w:tcW w:w="1900" w:type="dxa"/>
            <w:tcBorders>
              <w:top w:val="nil"/>
              <w:left w:val="single" w:sz="8" w:space="0" w:color="auto"/>
              <w:bottom w:val="single" w:sz="8" w:space="0" w:color="auto"/>
              <w:right w:val="nil"/>
            </w:tcBorders>
            <w:shd w:val="clear" w:color="000000" w:fill="FFFFFF"/>
            <w:noWrap/>
            <w:vAlign w:val="bottom"/>
            <w:hideMark/>
          </w:tcPr>
          <w:p w:rsidR="00972A57" w:rsidRPr="00F34F9F" w:rsidRDefault="007745D7" w:rsidP="006661F7">
            <w:pPr>
              <w:rPr>
                <w:b/>
                <w:bCs/>
                <w:color w:val="0000FF"/>
                <w:lang w:eastAsia="tr-TR"/>
              </w:rPr>
            </w:pPr>
            <w:r w:rsidRPr="00F34F9F">
              <w:rPr>
                <w:b/>
                <w:bCs/>
                <w:color w:val="0000FF"/>
                <w:lang w:eastAsia="tr-TR"/>
              </w:rPr>
              <w:t>Faiz Dışı Fazla</w:t>
            </w:r>
          </w:p>
        </w:tc>
        <w:tc>
          <w:tcPr>
            <w:tcW w:w="1180" w:type="dxa"/>
            <w:tcBorders>
              <w:top w:val="nil"/>
              <w:left w:val="single" w:sz="8" w:space="0" w:color="auto"/>
              <w:bottom w:val="single" w:sz="8" w:space="0" w:color="auto"/>
              <w:right w:val="single" w:sz="4" w:space="0" w:color="auto"/>
            </w:tcBorders>
            <w:shd w:val="clear" w:color="000000" w:fill="FFFFFF"/>
            <w:noWrap/>
            <w:vAlign w:val="bottom"/>
            <w:hideMark/>
          </w:tcPr>
          <w:p w:rsidR="00972A57" w:rsidRPr="00084915" w:rsidRDefault="00A14204" w:rsidP="00C33F30">
            <w:pPr>
              <w:jc w:val="right"/>
              <w:rPr>
                <w:bCs/>
                <w:color w:val="0000FF"/>
                <w:lang w:eastAsia="tr-TR"/>
              </w:rPr>
            </w:pPr>
            <w:r w:rsidRPr="00084915">
              <w:rPr>
                <w:bCs/>
                <w:color w:val="0000FF"/>
                <w:lang w:eastAsia="tr-TR"/>
              </w:rPr>
              <w:t>24,4</w:t>
            </w:r>
          </w:p>
        </w:tc>
        <w:tc>
          <w:tcPr>
            <w:tcW w:w="857" w:type="dxa"/>
            <w:tcBorders>
              <w:top w:val="nil"/>
              <w:left w:val="nil"/>
              <w:bottom w:val="single" w:sz="8" w:space="0" w:color="auto"/>
              <w:right w:val="single" w:sz="8" w:space="0" w:color="auto"/>
            </w:tcBorders>
            <w:shd w:val="clear" w:color="000000" w:fill="FFFFFF"/>
            <w:noWrap/>
            <w:vAlign w:val="bottom"/>
            <w:hideMark/>
          </w:tcPr>
          <w:p w:rsidR="00972A57" w:rsidRPr="00F34F9F" w:rsidRDefault="00C33F30" w:rsidP="006661F7">
            <w:pPr>
              <w:jc w:val="right"/>
              <w:rPr>
                <w:b/>
                <w:bCs/>
                <w:color w:val="0000FF"/>
                <w:lang w:eastAsia="tr-TR"/>
              </w:rPr>
            </w:pPr>
            <w:r w:rsidRPr="00F34F9F">
              <w:rPr>
                <w:b/>
                <w:bCs/>
                <w:color w:val="0000FF"/>
                <w:lang w:eastAsia="tr-TR"/>
              </w:rPr>
              <w:t>29,1</w:t>
            </w:r>
          </w:p>
        </w:tc>
        <w:tc>
          <w:tcPr>
            <w:tcW w:w="1337" w:type="dxa"/>
            <w:tcBorders>
              <w:top w:val="nil"/>
              <w:left w:val="single" w:sz="4" w:space="0" w:color="auto"/>
              <w:bottom w:val="single" w:sz="8"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33,3</w:t>
            </w:r>
          </w:p>
        </w:tc>
        <w:tc>
          <w:tcPr>
            <w:tcW w:w="1218" w:type="dxa"/>
            <w:tcBorders>
              <w:top w:val="nil"/>
              <w:left w:val="single" w:sz="4" w:space="0" w:color="auto"/>
              <w:bottom w:val="single" w:sz="8" w:space="0" w:color="auto"/>
              <w:right w:val="single" w:sz="8" w:space="0" w:color="auto"/>
            </w:tcBorders>
            <w:shd w:val="clear" w:color="000000" w:fill="FFFFFF"/>
            <w:noWrap/>
            <w:vAlign w:val="bottom"/>
            <w:hideMark/>
          </w:tcPr>
          <w:p w:rsidR="00972A57" w:rsidRPr="00F34F9F" w:rsidRDefault="00DD00BE" w:rsidP="006661F7">
            <w:pPr>
              <w:jc w:val="right"/>
              <w:rPr>
                <w:b/>
                <w:bCs/>
                <w:color w:val="0000FF"/>
                <w:lang w:eastAsia="tr-TR"/>
              </w:rPr>
            </w:pPr>
            <w:r>
              <w:rPr>
                <w:b/>
                <w:bCs/>
                <w:color w:val="0000FF"/>
                <w:lang w:eastAsia="tr-TR"/>
              </w:rPr>
              <w:t>114,5</w:t>
            </w:r>
          </w:p>
        </w:tc>
      </w:tr>
    </w:tbl>
    <w:p w:rsidR="00C55052" w:rsidRPr="00F34F9F" w:rsidRDefault="00C55052" w:rsidP="00C55052">
      <w:bookmarkStart w:id="326" w:name="_Toc303272418"/>
      <w:bookmarkStart w:id="327" w:name="_Toc314998453"/>
      <w:bookmarkStart w:id="328" w:name="_Toc314999334"/>
      <w:bookmarkStart w:id="329" w:name="_Toc320020859"/>
      <w:bookmarkStart w:id="330" w:name="_Toc322518804"/>
    </w:p>
    <w:p w:rsidR="000F530C" w:rsidRPr="00F34F9F" w:rsidRDefault="000F530C" w:rsidP="0085738B">
      <w:pPr>
        <w:pStyle w:val="Balk1"/>
        <w:rPr>
          <w:rStyle w:val="GlVurgulama"/>
          <w:b/>
          <w:bCs w:val="0"/>
          <w:iCs w:val="0"/>
          <w:sz w:val="20"/>
          <w:lang w:val="tr-TR"/>
        </w:rPr>
      </w:pPr>
      <w:bookmarkStart w:id="331" w:name="_Toc324925939"/>
      <w:bookmarkStart w:id="332" w:name="_Toc324926434"/>
      <w:bookmarkStart w:id="333" w:name="_Toc328214851"/>
      <w:bookmarkStart w:id="334" w:name="_Toc328222787"/>
      <w:bookmarkStart w:id="335" w:name="_Toc328222883"/>
      <w:bookmarkStart w:id="336" w:name="_Toc330502182"/>
      <w:bookmarkStart w:id="337" w:name="_Toc330592083"/>
      <w:bookmarkStart w:id="338" w:name="_Toc330630858"/>
      <w:bookmarkStart w:id="339" w:name="_Toc336423735"/>
    </w:p>
    <w:p w:rsidR="00101474" w:rsidRPr="00BD0410" w:rsidRDefault="00873A9E" w:rsidP="00BD0410">
      <w:pPr>
        <w:shd w:val="clear" w:color="auto" w:fill="FFFFFF"/>
        <w:spacing w:before="100" w:beforeAutospacing="1" w:after="100" w:afterAutospacing="1"/>
        <w:jc w:val="both"/>
        <w:outlineLvl w:val="1"/>
        <w:rPr>
          <w:rStyle w:val="GlVurgulama"/>
          <w:i/>
          <w:sz w:val="22"/>
          <w:szCs w:val="22"/>
          <w:lang w:val="x-none"/>
        </w:rPr>
      </w:pPr>
      <w:bookmarkStart w:id="340" w:name="_Toc336424032"/>
      <w:bookmarkStart w:id="341" w:name="_Toc336430995"/>
      <w:r w:rsidRPr="00BD0410">
        <w:rPr>
          <w:rStyle w:val="GlVurgulama"/>
          <w:i/>
          <w:sz w:val="22"/>
          <w:szCs w:val="22"/>
          <w:lang w:val="x-none"/>
        </w:rPr>
        <w:t>M</w:t>
      </w:r>
      <w:r w:rsidR="006661F7" w:rsidRPr="00BD0410">
        <w:rPr>
          <w:rStyle w:val="GlVurgulama"/>
          <w:i/>
          <w:sz w:val="22"/>
          <w:szCs w:val="22"/>
          <w:lang w:val="x-none"/>
        </w:rPr>
        <w:t>erkez Bankası…</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E35784" w:rsidRPr="00E35784" w:rsidRDefault="00E35784" w:rsidP="00E35784">
      <w:pPr>
        <w:spacing w:after="200" w:line="276" w:lineRule="auto"/>
        <w:jc w:val="both"/>
        <w:rPr>
          <w:rFonts w:ascii="Calibri" w:eastAsia="Calibri" w:hAnsi="Calibri"/>
        </w:rPr>
      </w:pPr>
      <w:r w:rsidRPr="00E35784">
        <w:rPr>
          <w:rFonts w:ascii="Calibri" w:eastAsia="Calibri" w:hAnsi="Calibri"/>
        </w:rPr>
        <w:t xml:space="preserve">Merkez Bankası 20 Kasım’daki toplantısında, gecelik borç verme faiz oranını 50 </w:t>
      </w:r>
      <w:proofErr w:type="gramStart"/>
      <w:r w:rsidRPr="00E35784">
        <w:rPr>
          <w:rFonts w:ascii="Calibri" w:eastAsia="Calibri" w:hAnsi="Calibri"/>
        </w:rPr>
        <w:t>baz</w:t>
      </w:r>
      <w:proofErr w:type="gramEnd"/>
      <w:r w:rsidRPr="00E35784">
        <w:rPr>
          <w:rFonts w:ascii="Calibri" w:eastAsia="Calibri" w:hAnsi="Calibri"/>
        </w:rPr>
        <w:t xml:space="preserve"> puan indirerek %9’a çekerken, politika faizi olan %5,75 düzeyindeki bir hafta vadeli repo ihale faiz oranını değiştirmemiştir. TCMB, gecelik borç verme faizinde üst üste üçüncü kez indirime giderek ekonomik aktiviteyi destekleyici yöndeki para politikasını sürdürmüştür.</w:t>
      </w:r>
    </w:p>
    <w:p w:rsidR="00E35784" w:rsidRPr="00E35784" w:rsidRDefault="00E35784" w:rsidP="00E35784">
      <w:pPr>
        <w:spacing w:after="200" w:line="276" w:lineRule="auto"/>
        <w:jc w:val="both"/>
        <w:rPr>
          <w:rFonts w:ascii="Calibri" w:eastAsia="Calibri" w:hAnsi="Calibri"/>
        </w:rPr>
      </w:pPr>
      <w:r w:rsidRPr="00E35784">
        <w:rPr>
          <w:rFonts w:ascii="Calibri" w:eastAsia="Calibri" w:hAnsi="Calibri"/>
        </w:rPr>
        <w:t xml:space="preserve"> Para Politikası Kurulu toplantısı sonrasında yapılan açıklamada, işlenmemiş gıda fiyatlarındaki olumlu seyrin etkisiyle yılsonunda enflasyonun Ekim ayı Enflasyon Raporu tahmininden (%7,4) daha düşük bir seviyede gerçekleşeceği belirtilmiştir.</w:t>
      </w:r>
    </w:p>
    <w:p w:rsidR="00E35784" w:rsidRPr="00E35784" w:rsidRDefault="00E35784" w:rsidP="00E35784">
      <w:pPr>
        <w:spacing w:after="200" w:line="276" w:lineRule="auto"/>
        <w:jc w:val="both"/>
        <w:rPr>
          <w:rFonts w:ascii="Calibri" w:eastAsia="Calibri" w:hAnsi="Calibri"/>
        </w:rPr>
      </w:pPr>
      <w:r w:rsidRPr="00E35784">
        <w:rPr>
          <w:rFonts w:ascii="Calibri" w:eastAsia="Calibri" w:hAnsi="Calibri"/>
        </w:rPr>
        <w:t xml:space="preserve">Merkez Bankası, finansal istikrarı desteklemek amacıyla rezerv </w:t>
      </w:r>
      <w:proofErr w:type="gramStart"/>
      <w:r w:rsidRPr="00E35784">
        <w:rPr>
          <w:rFonts w:ascii="Calibri" w:eastAsia="Calibri" w:hAnsi="Calibri"/>
        </w:rPr>
        <w:t>opsiyonu</w:t>
      </w:r>
      <w:proofErr w:type="gramEnd"/>
      <w:r w:rsidRPr="00E35784">
        <w:rPr>
          <w:rFonts w:ascii="Calibri" w:eastAsia="Calibri" w:hAnsi="Calibri"/>
        </w:rPr>
        <w:t xml:space="preserve"> katsayılarını (ROK)  da artırmıştır. Bu çerçevede </w:t>
      </w:r>
      <w:proofErr w:type="spellStart"/>
      <w:r w:rsidRPr="00E35784">
        <w:rPr>
          <w:rFonts w:ascii="Calibri" w:eastAsia="Calibri" w:hAnsi="Calibri"/>
        </w:rPr>
        <w:t>ROK’lar</w:t>
      </w:r>
      <w:proofErr w:type="spellEnd"/>
      <w:r w:rsidRPr="00E35784">
        <w:rPr>
          <w:rFonts w:ascii="Calibri" w:eastAsia="Calibri" w:hAnsi="Calibri"/>
        </w:rPr>
        <w:t xml:space="preserve">, TL yükümlülükler için </w:t>
      </w:r>
      <w:r w:rsidRPr="00E35784">
        <w:rPr>
          <w:rFonts w:ascii="Calibri" w:eastAsia="Calibri" w:hAnsi="Calibri"/>
        </w:rPr>
        <w:lastRenderedPageBreak/>
        <w:t xml:space="preserve">tesis edilmesi gereken zorunlu karşılıkların döviz olarak tutulabileceği %40’lık ilk diliminden sonraki her bir dilim için 0,1 puan, altın olarak tutulabileceği her bir dilim için ise 0,2 puan yükseltilmiştir. </w:t>
      </w:r>
    </w:p>
    <w:p w:rsidR="00803F78" w:rsidRPr="000F74DA" w:rsidRDefault="00E35784" w:rsidP="000F74DA">
      <w:pPr>
        <w:spacing w:after="200" w:line="276" w:lineRule="auto"/>
        <w:jc w:val="both"/>
        <w:rPr>
          <w:rFonts w:ascii="Calibri" w:eastAsia="Calibri" w:hAnsi="Calibri"/>
        </w:rPr>
      </w:pPr>
      <w:r w:rsidRPr="00E35784">
        <w:rPr>
          <w:rFonts w:ascii="Calibri" w:eastAsia="Calibri" w:hAnsi="Calibri"/>
        </w:rPr>
        <w:t>Merkez Bankası tarafından yapılan açıklamada, imkânların aynı oranda kullanıldığı durumda, döviz rezervlerinde yaklaşık $500 milyon, altın rezervlerinde ise yaklaşık $1,8 milyarlık artış beklendiği ifade edilmiştir.</w:t>
      </w:r>
    </w:p>
    <w:p w:rsidR="00101474" w:rsidRPr="00BD0410" w:rsidRDefault="00974A4A" w:rsidP="00BD0410">
      <w:pPr>
        <w:shd w:val="clear" w:color="auto" w:fill="FFFFFF"/>
        <w:spacing w:before="100" w:beforeAutospacing="1" w:after="100" w:afterAutospacing="1"/>
        <w:jc w:val="both"/>
        <w:outlineLvl w:val="1"/>
        <w:rPr>
          <w:rStyle w:val="GlVurgulama"/>
          <w:i/>
          <w:sz w:val="22"/>
          <w:szCs w:val="22"/>
          <w:lang w:val="x-none"/>
        </w:rPr>
      </w:pPr>
      <w:r w:rsidRPr="00BD0410">
        <w:rPr>
          <w:rStyle w:val="GlVurgulama"/>
          <w:i/>
          <w:sz w:val="22"/>
          <w:szCs w:val="22"/>
          <w:lang w:val="x-none"/>
        </w:rPr>
        <w:fldChar w:fldCharType="begin"/>
      </w:r>
      <w:r w:rsidRPr="00BD0410">
        <w:rPr>
          <w:rStyle w:val="GlVurgulama"/>
          <w:i/>
          <w:sz w:val="22"/>
          <w:szCs w:val="22"/>
          <w:lang w:val="x-none"/>
        </w:rPr>
        <w:instrText xml:space="preserve"> XE "Merkez Bankası…" </w:instrText>
      </w:r>
      <w:r w:rsidRPr="00BD0410">
        <w:rPr>
          <w:rStyle w:val="GlVurgulama"/>
          <w:i/>
          <w:sz w:val="22"/>
          <w:szCs w:val="22"/>
          <w:lang w:val="x-none"/>
        </w:rPr>
        <w:fldChar w:fldCharType="end"/>
      </w:r>
      <w:bookmarkStart w:id="342" w:name="_Toc303272419"/>
      <w:bookmarkStart w:id="343" w:name="_Toc314998454"/>
      <w:bookmarkStart w:id="344" w:name="_Toc314999335"/>
      <w:bookmarkStart w:id="345" w:name="_Toc320020860"/>
      <w:bookmarkStart w:id="346" w:name="_Toc322518805"/>
      <w:bookmarkStart w:id="347" w:name="_Toc324925940"/>
      <w:bookmarkStart w:id="348" w:name="_Toc324926435"/>
      <w:bookmarkStart w:id="349" w:name="_Toc330592084"/>
      <w:bookmarkStart w:id="350" w:name="_Toc330630859"/>
      <w:bookmarkStart w:id="351" w:name="_Toc336423736"/>
      <w:bookmarkStart w:id="352" w:name="_Toc336424033"/>
      <w:bookmarkStart w:id="353" w:name="_Toc336430996"/>
      <w:r w:rsidR="006661F7" w:rsidRPr="00BD0410">
        <w:rPr>
          <w:rStyle w:val="GlVurgulama"/>
          <w:i/>
          <w:sz w:val="22"/>
          <w:szCs w:val="22"/>
          <w:lang w:val="x-none"/>
        </w:rPr>
        <w:t>Bankacılık Sektöründeki Gelişmeler</w:t>
      </w:r>
      <w:bookmarkEnd w:id="342"/>
      <w:bookmarkEnd w:id="343"/>
      <w:bookmarkEnd w:id="344"/>
      <w:bookmarkEnd w:id="345"/>
      <w:bookmarkEnd w:id="346"/>
      <w:bookmarkEnd w:id="347"/>
      <w:bookmarkEnd w:id="348"/>
      <w:bookmarkEnd w:id="349"/>
      <w:bookmarkEnd w:id="350"/>
      <w:bookmarkEnd w:id="351"/>
      <w:bookmarkEnd w:id="352"/>
      <w:bookmarkEnd w:id="353"/>
    </w:p>
    <w:p w:rsidR="00385BDA" w:rsidRPr="00385BDA" w:rsidRDefault="00385BDA" w:rsidP="00385BDA">
      <w:pPr>
        <w:spacing w:after="200" w:line="276" w:lineRule="auto"/>
        <w:jc w:val="both"/>
        <w:rPr>
          <w:rFonts w:ascii="Calibri" w:eastAsia="Calibri" w:hAnsi="Calibri"/>
        </w:rPr>
      </w:pPr>
      <w:bookmarkStart w:id="354" w:name="_Toc314998455"/>
      <w:bookmarkStart w:id="355" w:name="_Toc314999336"/>
      <w:bookmarkStart w:id="356" w:name="_Toc315019055"/>
      <w:bookmarkStart w:id="357" w:name="_Toc315019287"/>
      <w:bookmarkStart w:id="358" w:name="_Toc315020099"/>
      <w:bookmarkStart w:id="359" w:name="_Toc315020962"/>
      <w:bookmarkStart w:id="360" w:name="_Toc315021071"/>
      <w:bookmarkStart w:id="361" w:name="_Toc315021182"/>
      <w:r w:rsidRPr="00385BDA">
        <w:rPr>
          <w:rFonts w:ascii="Calibri" w:eastAsia="Calibri" w:hAnsi="Calibri"/>
        </w:rPr>
        <w:t xml:space="preserve">BDDK tarafından yayımlanan Haftalık Bülten verilerine göre,  23 Kasım 2012 itibarıyla toplam mevduat hacmi yılsonuna göre %8,5 artışla TL793 milyar düzeyinde gerçekleşerek,  son yılların en düşük oranlı artışını kaydetmiştir.  Mevduat artışının ivme kaybetmesinde yurt içi tasarrufların artış hızının yavaş olmasının yanı sıra tasarruf sahiplerinin banka bonolarına yatırım yapmaları da etkili olmaktadır. </w:t>
      </w:r>
    </w:p>
    <w:p w:rsidR="00385BDA" w:rsidRPr="00385BDA" w:rsidRDefault="00385BDA" w:rsidP="00385BDA">
      <w:pPr>
        <w:spacing w:after="200" w:line="276" w:lineRule="auto"/>
        <w:jc w:val="both"/>
        <w:rPr>
          <w:rFonts w:ascii="Calibri" w:eastAsia="Calibri" w:hAnsi="Calibri"/>
        </w:rPr>
      </w:pPr>
      <w:r w:rsidRPr="00385BDA">
        <w:rPr>
          <w:rFonts w:ascii="Calibri" w:eastAsia="Calibri" w:hAnsi="Calibri"/>
        </w:rPr>
        <w:t>Ayrıca,  bankacılık sektörü fonlama maliyetlerini düşürmek,  kaynaklarının vadesini uzatarak bilançodaki vade uyumsuzluğunu azaltmak ve fon kaynaklarını çeşitlendirmek amacıyla mevduat dışı alternatif kaynaklara yönelmektedir. Bu çerçevede, bankacılık sektörü yurt dışı piyasalardan borçlanma ve menkul kıymet ihraçları ile sağladığı fon miktarını artırmaktadır.</w:t>
      </w:r>
    </w:p>
    <w:p w:rsidR="00385BDA" w:rsidRPr="00385BDA" w:rsidRDefault="00385BDA" w:rsidP="00385BDA">
      <w:pPr>
        <w:spacing w:after="200" w:line="276" w:lineRule="auto"/>
        <w:jc w:val="both"/>
        <w:rPr>
          <w:rFonts w:ascii="Calibri" w:eastAsia="Calibri" w:hAnsi="Calibri"/>
        </w:rPr>
      </w:pPr>
      <w:r w:rsidRPr="00385BDA">
        <w:rPr>
          <w:rFonts w:ascii="Calibri" w:eastAsia="Calibri" w:hAnsi="Calibri"/>
        </w:rPr>
        <w:t xml:space="preserve">Bankacılık sektörü mevduat hacmi artışı TP ve YP mevduat ayrımı dikkate alınarak incelendiğinde, 2011 yılsonuna göre TP mevduat artışının %9,9, YP mevduat artışının ise %6 düzeyinde gerçekleştiği görülmektedir. USD bazında YP mevduattaki artış ise %12,1 düzeyinde gerçekleşmiştir. </w:t>
      </w:r>
    </w:p>
    <w:p w:rsidR="00385BDA" w:rsidRPr="00385BDA" w:rsidRDefault="00385BDA" w:rsidP="00385BDA">
      <w:pPr>
        <w:spacing w:after="200" w:line="276" w:lineRule="auto"/>
        <w:jc w:val="both"/>
        <w:rPr>
          <w:rFonts w:ascii="Calibri" w:eastAsia="Calibri" w:hAnsi="Calibri"/>
        </w:rPr>
      </w:pPr>
      <w:r w:rsidRPr="00385BDA">
        <w:rPr>
          <w:rFonts w:ascii="Calibri" w:eastAsia="Calibri" w:hAnsi="Calibri"/>
        </w:rPr>
        <w:t>Kredi hacmi mevduat hacminden daha hızlı artmaya devam etmektedir. 23 Kasım 2012 itibarıyla toplam kredi hacmi yılsonuna göre %12,3 artarak TL779 milyara ulaşırken, TP krediler %17,1 düzeyindeki artışla TL575 milyar seviyesine yükselmiştir. YP kredilerin USD karşılığı ise %6,7 oranında artarak $115 milyara ulaşmıştır.</w:t>
      </w:r>
    </w:p>
    <w:p w:rsidR="00385BDA" w:rsidRPr="00385BDA" w:rsidRDefault="00385BDA" w:rsidP="00385BDA">
      <w:pPr>
        <w:spacing w:after="200" w:line="276" w:lineRule="auto"/>
        <w:jc w:val="both"/>
        <w:rPr>
          <w:rFonts w:ascii="Calibri" w:eastAsia="Calibri" w:hAnsi="Calibri"/>
        </w:rPr>
      </w:pPr>
      <w:r w:rsidRPr="00385BDA">
        <w:rPr>
          <w:rFonts w:ascii="Calibri" w:eastAsia="Calibri" w:hAnsi="Calibri"/>
        </w:rPr>
        <w:lastRenderedPageBreak/>
        <w:t>Kredi türlerine göre gelişim incelendiğinde, 2011 yılsonuna göre tüketici kredilerinin ve taksitli ticari kredilerin sırasıyla %12,3 ve %12,5 artarak toplam kredi hacmindeki artışa paralel bir seyir izlediği görülmektedir. Öte yandan, bireysel kredi kartları hacmindeki %23,8 oranındaki artış dikkat çekmektedir.</w:t>
      </w:r>
    </w:p>
    <w:p w:rsidR="00385BDA" w:rsidRDefault="00385BDA" w:rsidP="00385BDA">
      <w:pPr>
        <w:spacing w:after="200" w:line="276" w:lineRule="auto"/>
        <w:jc w:val="both"/>
        <w:rPr>
          <w:rFonts w:ascii="Calibri" w:eastAsia="Calibri" w:hAnsi="Calibri"/>
        </w:rPr>
      </w:pPr>
      <w:r w:rsidRPr="00385BDA">
        <w:rPr>
          <w:rFonts w:ascii="Calibri" w:eastAsia="Calibri" w:hAnsi="Calibri"/>
        </w:rPr>
        <w:t xml:space="preserve">Bankacılık sektörünün takipteki alacaklar oranı yılın ikinci yarısından itibaren iç talepteki zayıf seyrin etkilerinin ön plana çıkmasıyla birlikte yükseliş eğilimine girmiştir. </w:t>
      </w:r>
      <w:proofErr w:type="gramStart"/>
      <w:r w:rsidRPr="00385BDA">
        <w:rPr>
          <w:rFonts w:ascii="Calibri" w:eastAsia="Calibri" w:hAnsi="Calibri"/>
        </w:rPr>
        <w:t>Nitekim,</w:t>
      </w:r>
      <w:proofErr w:type="gramEnd"/>
      <w:r w:rsidRPr="00385BDA">
        <w:rPr>
          <w:rFonts w:ascii="Calibri" w:eastAsia="Calibri" w:hAnsi="Calibri"/>
        </w:rPr>
        <w:t xml:space="preserve"> takipteki alacaklar oranı Haziran 2012’de gerilediği en düşük seviye olan %2,6’dan 23 Kasım itibarıyla %3’e yükselmiştir. </w:t>
      </w:r>
    </w:p>
    <w:p w:rsidR="00385BDA" w:rsidRPr="00385BDA" w:rsidRDefault="00385BDA" w:rsidP="00385BDA">
      <w:pPr>
        <w:spacing w:after="200" w:line="276" w:lineRule="auto"/>
        <w:jc w:val="both"/>
        <w:rPr>
          <w:rFonts w:ascii="Calibri" w:eastAsia="Calibri" w:hAnsi="Calibri"/>
        </w:rPr>
      </w:pPr>
      <w:r w:rsidRPr="00385BDA">
        <w:rPr>
          <w:rFonts w:ascii="Calibri" w:eastAsia="Calibri" w:hAnsi="Calibri"/>
        </w:rPr>
        <w:t xml:space="preserve">Banka gruplarına göre incelendiğinde ise, özel bankalarda takipteki alacaklar oranının nispeten yatay bir seyir izlediği, kamu </w:t>
      </w:r>
      <w:r w:rsidR="004B740F" w:rsidRPr="00385BDA">
        <w:rPr>
          <w:rFonts w:ascii="Calibri" w:eastAsia="Calibri" w:hAnsi="Calibri"/>
        </w:rPr>
        <w:t>bankaları ve</w:t>
      </w:r>
      <w:r w:rsidRPr="00385BDA">
        <w:rPr>
          <w:rFonts w:ascii="Calibri" w:eastAsia="Calibri" w:hAnsi="Calibri"/>
        </w:rPr>
        <w:t xml:space="preserve"> yabancı bankalarda daha hızlı </w:t>
      </w:r>
      <w:r w:rsidR="004B740F" w:rsidRPr="00385BDA">
        <w:rPr>
          <w:rFonts w:ascii="Calibri" w:eastAsia="Calibri" w:hAnsi="Calibri"/>
        </w:rPr>
        <w:t>arttığı görülmektedir</w:t>
      </w:r>
      <w:r w:rsidRPr="00385BDA">
        <w:rPr>
          <w:rFonts w:ascii="Calibri" w:eastAsia="Calibri" w:hAnsi="Calibri"/>
        </w:rPr>
        <w:t>.</w:t>
      </w:r>
    </w:p>
    <w:p w:rsidR="006100E4" w:rsidRPr="00F34F9F" w:rsidRDefault="0097754A" w:rsidP="006100E4">
      <w:r>
        <w:rPr>
          <w:noProof/>
          <w:lang w:eastAsia="tr-TR"/>
        </w:rPr>
        <w:lastRenderedPageBreak/>
        <w:drawing>
          <wp:inline distT="0" distB="0" distL="0" distR="0" wp14:anchorId="45A8762E" wp14:editId="6ACAA251">
            <wp:extent cx="4262120" cy="6059170"/>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2120" cy="6059170"/>
                    </a:xfrm>
                    <a:prstGeom prst="rect">
                      <a:avLst/>
                    </a:prstGeom>
                    <a:noFill/>
                    <a:ln>
                      <a:noFill/>
                    </a:ln>
                  </pic:spPr>
                </pic:pic>
              </a:graphicData>
            </a:graphic>
          </wp:inline>
        </w:drawing>
      </w:r>
    </w:p>
    <w:p w:rsidR="00140FE3" w:rsidRPr="00F34F9F" w:rsidRDefault="0097754A" w:rsidP="006100E4">
      <w:r>
        <w:rPr>
          <w:noProof/>
          <w:lang w:eastAsia="tr-TR"/>
        </w:rPr>
        <w:lastRenderedPageBreak/>
        <w:drawing>
          <wp:inline distT="0" distB="0" distL="0" distR="0" wp14:anchorId="7AC1F4EF" wp14:editId="7DDE6A3C">
            <wp:extent cx="4420870" cy="56851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870" cy="5685155"/>
                    </a:xfrm>
                    <a:prstGeom prst="rect">
                      <a:avLst/>
                    </a:prstGeom>
                    <a:noFill/>
                    <a:ln>
                      <a:noFill/>
                    </a:ln>
                  </pic:spPr>
                </pic:pic>
              </a:graphicData>
            </a:graphic>
          </wp:inline>
        </w:drawing>
      </w:r>
      <w:bookmarkEnd w:id="22"/>
      <w:bookmarkEnd w:id="23"/>
      <w:bookmarkEnd w:id="24"/>
      <w:bookmarkEnd w:id="184"/>
      <w:bookmarkEnd w:id="185"/>
      <w:bookmarkEnd w:id="186"/>
      <w:bookmarkEnd w:id="354"/>
      <w:bookmarkEnd w:id="355"/>
      <w:bookmarkEnd w:id="356"/>
      <w:bookmarkEnd w:id="357"/>
      <w:bookmarkEnd w:id="358"/>
      <w:bookmarkEnd w:id="359"/>
      <w:bookmarkEnd w:id="360"/>
      <w:bookmarkEnd w:id="361"/>
    </w:p>
    <w:sectPr w:rsidR="00140FE3" w:rsidRPr="00F34F9F" w:rsidSect="00F200C5">
      <w:headerReference w:type="default" r:id="rId24"/>
      <w:footerReference w:type="default" r:id="rId25"/>
      <w:pgSz w:w="8420" w:h="11907" w:orient="landscape" w:code="9"/>
      <w:pgMar w:top="1134" w:right="1191" w:bottom="1276" w:left="851" w:header="680" w:footer="7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45" w:rsidRDefault="00675445">
      <w:r>
        <w:separator/>
      </w:r>
    </w:p>
  </w:endnote>
  <w:endnote w:type="continuationSeparator" w:id="0">
    <w:p w:rsidR="00675445" w:rsidRDefault="0067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atika">
    <w:altName w:val="Times New Roman"/>
    <w:panose1 w:val="00000000000000000000"/>
    <w:charset w:val="A2"/>
    <w:family w:val="swiss"/>
    <w:notTrueType/>
    <w:pitch w:val="variable"/>
    <w:sig w:usb0="00000007" w:usb1="00000000" w:usb2="00000000" w:usb3="00000000" w:csb0="00000011"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26" w:rsidRPr="00EE0119" w:rsidRDefault="00887626" w:rsidP="006C2F2C">
    <w:pPr>
      <w:pStyle w:val="Altbilgi"/>
      <w:framePr w:wrap="around" w:vAnchor="text" w:hAnchor="margin" w:xAlign="right" w:y="1"/>
      <w:rPr>
        <w:rStyle w:val="SayfaNumaras"/>
        <w:sz w:val="19"/>
        <w:szCs w:val="19"/>
      </w:rPr>
    </w:pPr>
    <w:r w:rsidRPr="00EE0119">
      <w:rPr>
        <w:rStyle w:val="SayfaNumaras"/>
        <w:sz w:val="19"/>
        <w:szCs w:val="19"/>
      </w:rPr>
      <w:fldChar w:fldCharType="begin"/>
    </w:r>
    <w:r w:rsidRPr="00EE0119">
      <w:rPr>
        <w:rStyle w:val="SayfaNumaras"/>
        <w:sz w:val="19"/>
        <w:szCs w:val="19"/>
      </w:rPr>
      <w:instrText xml:space="preserve">PAGE  </w:instrText>
    </w:r>
    <w:r w:rsidRPr="00EE0119">
      <w:rPr>
        <w:rStyle w:val="SayfaNumaras"/>
        <w:sz w:val="19"/>
        <w:szCs w:val="19"/>
      </w:rPr>
      <w:fldChar w:fldCharType="end"/>
    </w:r>
  </w:p>
  <w:p w:rsidR="00887626" w:rsidRPr="00EE0119" w:rsidRDefault="00887626" w:rsidP="006C2F2C">
    <w:pPr>
      <w:pStyle w:val="Altbilgi"/>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26" w:rsidRPr="00F200C5" w:rsidRDefault="00887626" w:rsidP="00F200C5">
    <w:pPr>
      <w:pStyle w:val="DipnotMetni"/>
      <w:tabs>
        <w:tab w:val="left" w:pos="3261"/>
      </w:tabs>
      <w:ind w:right="360" w:firstLine="360"/>
      <w:jc w:val="center"/>
      <w:rPr>
        <w:color w:val="0000FF"/>
        <w:sz w:val="15"/>
        <w:szCs w:val="15"/>
      </w:rPr>
    </w:pPr>
    <w:r w:rsidRPr="00F200C5">
      <w:rPr>
        <w:color w:val="0000FF"/>
        <w:sz w:val="15"/>
        <w:szCs w:val="15"/>
      </w:rPr>
      <w:t xml:space="preserve">AYLIK EKONOMİK RAPOR </w:t>
    </w:r>
    <w:r w:rsidR="00373140">
      <w:rPr>
        <w:color w:val="0000FF"/>
        <w:sz w:val="15"/>
        <w:szCs w:val="15"/>
      </w:rPr>
      <w:t>KASIM</w:t>
    </w:r>
    <w:r w:rsidRPr="00F200C5">
      <w:rPr>
        <w:color w:val="0000FF"/>
        <w:sz w:val="15"/>
        <w:szCs w:val="15"/>
      </w:rPr>
      <w:t xml:space="preserve"> 2012 </w:t>
    </w:r>
  </w:p>
  <w:p w:rsidR="00887626" w:rsidRPr="00F200C5" w:rsidRDefault="00887626" w:rsidP="00F200C5">
    <w:pPr>
      <w:pStyle w:val="DipnotMetni"/>
      <w:tabs>
        <w:tab w:val="left" w:pos="3261"/>
      </w:tabs>
      <w:ind w:right="360" w:firstLine="360"/>
      <w:rPr>
        <w:sz w:val="15"/>
        <w:szCs w:val="15"/>
      </w:rPr>
    </w:pPr>
    <w:r w:rsidRPr="00F200C5">
      <w:rPr>
        <w:sz w:val="15"/>
        <w:szCs w:val="15"/>
      </w:rPr>
      <w:t xml:space="preserve">Bu rapor bilgilendirme amacıyla çeşitli kaynaklardan faydalanılarak hazırlanmıştır. Rapor bir önceki ayın ekonomik gelişmeleri ile değerlendirmeleri içermektedir. </w:t>
    </w:r>
  </w:p>
  <w:p w:rsidR="00887626" w:rsidRDefault="00887626">
    <w:pPr>
      <w:pStyle w:val="Altbilgi"/>
      <w:jc w:val="right"/>
    </w:pPr>
    <w:r>
      <w:fldChar w:fldCharType="begin"/>
    </w:r>
    <w:r>
      <w:instrText xml:space="preserve"> PAGE   \* MERGEFORMAT </w:instrText>
    </w:r>
    <w:r>
      <w:fldChar w:fldCharType="separate"/>
    </w:r>
    <w:r w:rsidR="00B92CAD">
      <w:rPr>
        <w:noProof/>
      </w:rPr>
      <w:t>29</w:t>
    </w:r>
    <w:r>
      <w:fldChar w:fldCharType="end"/>
    </w:r>
  </w:p>
  <w:p w:rsidR="00887626" w:rsidRPr="00EE0119" w:rsidRDefault="00887626" w:rsidP="00812B8D">
    <w:pPr>
      <w:pStyle w:val="Altbilgi"/>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45" w:rsidRDefault="00675445">
      <w:r>
        <w:separator/>
      </w:r>
    </w:p>
  </w:footnote>
  <w:footnote w:type="continuationSeparator" w:id="0">
    <w:p w:rsidR="00675445" w:rsidRDefault="0067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26" w:rsidRPr="007E6BB8" w:rsidRDefault="00887626" w:rsidP="006C2F2C">
    <w:pPr>
      <w:jc w:val="center"/>
      <w:rPr>
        <w:rFonts w:ascii="Arial" w:hAnsi="Arial" w:cs="Arial"/>
        <w:b/>
        <w:color w:val="FF0000"/>
        <w:sz w:val="18"/>
        <w:szCs w:val="18"/>
      </w:rPr>
    </w:pPr>
    <w:r w:rsidRPr="007E6BB8">
      <w:rPr>
        <w:rFonts w:ascii="Arial" w:hAnsi="Arial" w:cs="Arial"/>
        <w:b/>
        <w:color w:val="FF0000"/>
        <w:sz w:val="18"/>
        <w:szCs w:val="18"/>
      </w:rPr>
      <w:t>MİLLİYETÇİ HAREKET PARTİSİ</w:t>
    </w:r>
  </w:p>
  <w:p w:rsidR="00887626" w:rsidRPr="007E6BB8" w:rsidRDefault="00887626" w:rsidP="007E6BB8">
    <w:pPr>
      <w:jc w:val="center"/>
      <w:rPr>
        <w:rFonts w:ascii="Arial" w:hAnsi="Arial" w:cs="Arial"/>
        <w:b/>
        <w:color w:val="0000FF"/>
        <w:sz w:val="18"/>
        <w:szCs w:val="18"/>
      </w:rPr>
    </w:pPr>
    <w:r w:rsidRPr="007E6BB8">
      <w:rPr>
        <w:rFonts w:ascii="Arial" w:hAnsi="Arial" w:cs="Arial"/>
        <w:b/>
        <w:color w:val="0000FF"/>
        <w:sz w:val="18"/>
        <w:szCs w:val="18"/>
      </w:rPr>
      <w:t>ARAŞTIRMA, STRATEJİ GELİŞTİRME VE DEĞERLENDİRME MERKEZİ (ARGE)</w:t>
    </w:r>
  </w:p>
  <w:p w:rsidR="00887626" w:rsidRPr="00EE0119" w:rsidRDefault="00887626" w:rsidP="007E6BB8">
    <w:pPr>
      <w:jc w:val="center"/>
      <w:rPr>
        <w:rFonts w:ascii="Arial" w:hAnsi="Arial" w:cs="Arial"/>
        <w:b/>
        <w:color w:val="0000FF"/>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26" w:rsidRDefault="0088762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0"/>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FC73BF"/>
    <w:multiLevelType w:val="multilevel"/>
    <w:tmpl w:val="66F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3526"/>
    <w:multiLevelType w:val="multilevel"/>
    <w:tmpl w:val="3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4793A"/>
    <w:multiLevelType w:val="multilevel"/>
    <w:tmpl w:val="E93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978F5"/>
    <w:multiLevelType w:val="multilevel"/>
    <w:tmpl w:val="655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130D0"/>
    <w:multiLevelType w:val="hybridMultilevel"/>
    <w:tmpl w:val="C2327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30042"/>
    <w:multiLevelType w:val="hybridMultilevel"/>
    <w:tmpl w:val="259C1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B0507B"/>
    <w:multiLevelType w:val="multilevel"/>
    <w:tmpl w:val="9C0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E00D5"/>
    <w:multiLevelType w:val="hybridMultilevel"/>
    <w:tmpl w:val="41F0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3A5E28"/>
    <w:multiLevelType w:val="hybridMultilevel"/>
    <w:tmpl w:val="FA60C6B8"/>
    <w:lvl w:ilvl="0" w:tplc="041F000B">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0B74F4"/>
    <w:multiLevelType w:val="multilevel"/>
    <w:tmpl w:val="33E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165C2"/>
    <w:multiLevelType w:val="multilevel"/>
    <w:tmpl w:val="14A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00E54"/>
    <w:multiLevelType w:val="multilevel"/>
    <w:tmpl w:val="B3D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C6C08"/>
    <w:multiLevelType w:val="multilevel"/>
    <w:tmpl w:val="84E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84F55"/>
    <w:multiLevelType w:val="multilevel"/>
    <w:tmpl w:val="6EE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82915"/>
    <w:multiLevelType w:val="multilevel"/>
    <w:tmpl w:val="754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353F1"/>
    <w:multiLevelType w:val="multilevel"/>
    <w:tmpl w:val="2B2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713B0"/>
    <w:multiLevelType w:val="hybridMultilevel"/>
    <w:tmpl w:val="E078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BF20545"/>
    <w:multiLevelType w:val="multilevel"/>
    <w:tmpl w:val="A19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479AC"/>
    <w:multiLevelType w:val="multilevel"/>
    <w:tmpl w:val="29A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90E01"/>
    <w:multiLevelType w:val="multilevel"/>
    <w:tmpl w:val="E4A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20D57"/>
    <w:multiLevelType w:val="hybridMultilevel"/>
    <w:tmpl w:val="F8382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6D40DC"/>
    <w:multiLevelType w:val="multilevel"/>
    <w:tmpl w:val="E3D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D0D91"/>
    <w:multiLevelType w:val="multilevel"/>
    <w:tmpl w:val="28A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01465"/>
    <w:multiLevelType w:val="multilevel"/>
    <w:tmpl w:val="597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B1BD1"/>
    <w:multiLevelType w:val="multilevel"/>
    <w:tmpl w:val="B06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2045A"/>
    <w:multiLevelType w:val="multilevel"/>
    <w:tmpl w:val="62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851C2"/>
    <w:multiLevelType w:val="multilevel"/>
    <w:tmpl w:val="9CB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92288"/>
    <w:multiLevelType w:val="multilevel"/>
    <w:tmpl w:val="F97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B180B"/>
    <w:multiLevelType w:val="multilevel"/>
    <w:tmpl w:val="A8A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91237"/>
    <w:multiLevelType w:val="multilevel"/>
    <w:tmpl w:val="F6F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B1886"/>
    <w:multiLevelType w:val="multilevel"/>
    <w:tmpl w:val="E85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9363B"/>
    <w:multiLevelType w:val="multilevel"/>
    <w:tmpl w:val="793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055FDA"/>
    <w:multiLevelType w:val="multilevel"/>
    <w:tmpl w:val="07D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85655"/>
    <w:multiLevelType w:val="multilevel"/>
    <w:tmpl w:val="808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F4981"/>
    <w:multiLevelType w:val="multilevel"/>
    <w:tmpl w:val="1B1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FC79C3"/>
    <w:multiLevelType w:val="multilevel"/>
    <w:tmpl w:val="1FE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931316"/>
    <w:multiLevelType w:val="multilevel"/>
    <w:tmpl w:val="B0A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AC20CE"/>
    <w:multiLevelType w:val="multilevel"/>
    <w:tmpl w:val="58A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C77A2A"/>
    <w:multiLevelType w:val="multilevel"/>
    <w:tmpl w:val="0B24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A93036"/>
    <w:multiLevelType w:val="multilevel"/>
    <w:tmpl w:val="680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127655"/>
    <w:multiLevelType w:val="multilevel"/>
    <w:tmpl w:val="F0E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B72B47"/>
    <w:multiLevelType w:val="multilevel"/>
    <w:tmpl w:val="C26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3F1CF4"/>
    <w:multiLevelType w:val="multilevel"/>
    <w:tmpl w:val="C2F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4556E"/>
    <w:multiLevelType w:val="multilevel"/>
    <w:tmpl w:val="4AE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C1B0E"/>
    <w:multiLevelType w:val="multilevel"/>
    <w:tmpl w:val="4AF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5A11C0"/>
    <w:multiLevelType w:val="multilevel"/>
    <w:tmpl w:val="5E0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9"/>
  </w:num>
  <w:num w:numId="4">
    <w:abstractNumId w:val="45"/>
  </w:num>
  <w:num w:numId="5">
    <w:abstractNumId w:val="44"/>
  </w:num>
  <w:num w:numId="6">
    <w:abstractNumId w:val="39"/>
  </w:num>
  <w:num w:numId="7">
    <w:abstractNumId w:val="34"/>
  </w:num>
  <w:num w:numId="8">
    <w:abstractNumId w:val="40"/>
  </w:num>
  <w:num w:numId="9">
    <w:abstractNumId w:val="14"/>
  </w:num>
  <w:num w:numId="10">
    <w:abstractNumId w:val="37"/>
  </w:num>
  <w:num w:numId="11">
    <w:abstractNumId w:val="26"/>
  </w:num>
  <w:num w:numId="12">
    <w:abstractNumId w:val="10"/>
  </w:num>
  <w:num w:numId="13">
    <w:abstractNumId w:val="8"/>
  </w:num>
  <w:num w:numId="14">
    <w:abstractNumId w:val="43"/>
  </w:num>
  <w:num w:numId="15">
    <w:abstractNumId w:val="16"/>
  </w:num>
  <w:num w:numId="16">
    <w:abstractNumId w:val="27"/>
  </w:num>
  <w:num w:numId="17">
    <w:abstractNumId w:val="33"/>
  </w:num>
  <w:num w:numId="18">
    <w:abstractNumId w:val="4"/>
  </w:num>
  <w:num w:numId="19">
    <w:abstractNumId w:val="25"/>
  </w:num>
  <w:num w:numId="20">
    <w:abstractNumId w:val="42"/>
  </w:num>
  <w:num w:numId="21">
    <w:abstractNumId w:val="32"/>
  </w:num>
  <w:num w:numId="22">
    <w:abstractNumId w:val="19"/>
  </w:num>
  <w:num w:numId="23">
    <w:abstractNumId w:val="23"/>
  </w:num>
  <w:num w:numId="24">
    <w:abstractNumId w:val="46"/>
  </w:num>
  <w:num w:numId="25">
    <w:abstractNumId w:val="24"/>
  </w:num>
  <w:num w:numId="26">
    <w:abstractNumId w:val="12"/>
  </w:num>
  <w:num w:numId="27">
    <w:abstractNumId w:val="30"/>
  </w:num>
  <w:num w:numId="28">
    <w:abstractNumId w:val="28"/>
  </w:num>
  <w:num w:numId="29">
    <w:abstractNumId w:val="13"/>
  </w:num>
  <w:num w:numId="30">
    <w:abstractNumId w:val="5"/>
  </w:num>
  <w:num w:numId="31">
    <w:abstractNumId w:val="22"/>
  </w:num>
  <w:num w:numId="32">
    <w:abstractNumId w:val="41"/>
  </w:num>
  <w:num w:numId="33">
    <w:abstractNumId w:val="2"/>
  </w:num>
  <w:num w:numId="34">
    <w:abstractNumId w:val="21"/>
  </w:num>
  <w:num w:numId="35">
    <w:abstractNumId w:val="17"/>
  </w:num>
  <w:num w:numId="36">
    <w:abstractNumId w:val="38"/>
  </w:num>
  <w:num w:numId="37">
    <w:abstractNumId w:val="18"/>
  </w:num>
  <w:num w:numId="38">
    <w:abstractNumId w:val="1"/>
  </w:num>
  <w:num w:numId="39">
    <w:abstractNumId w:val="36"/>
  </w:num>
  <w:num w:numId="40">
    <w:abstractNumId w:val="7"/>
  </w:num>
  <w:num w:numId="41">
    <w:abstractNumId w:val="3"/>
  </w:num>
  <w:num w:numId="42">
    <w:abstractNumId w:val="20"/>
  </w:num>
  <w:num w:numId="43">
    <w:abstractNumId w:val="35"/>
  </w:num>
  <w:num w:numId="44">
    <w:abstractNumId w:val="11"/>
  </w:num>
  <w:num w:numId="45">
    <w:abstractNumId w:val="15"/>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40"/>
    <w:rsid w:val="000002A7"/>
    <w:rsid w:val="0000047D"/>
    <w:rsid w:val="0000056A"/>
    <w:rsid w:val="00000A56"/>
    <w:rsid w:val="000013F8"/>
    <w:rsid w:val="00001514"/>
    <w:rsid w:val="00001739"/>
    <w:rsid w:val="000018E7"/>
    <w:rsid w:val="00001A77"/>
    <w:rsid w:val="00001AA9"/>
    <w:rsid w:val="00001DBD"/>
    <w:rsid w:val="00001E88"/>
    <w:rsid w:val="00001FD7"/>
    <w:rsid w:val="00002043"/>
    <w:rsid w:val="000023E1"/>
    <w:rsid w:val="0000263B"/>
    <w:rsid w:val="0000415D"/>
    <w:rsid w:val="00004D29"/>
    <w:rsid w:val="000054BD"/>
    <w:rsid w:val="00005533"/>
    <w:rsid w:val="00005B91"/>
    <w:rsid w:val="00005D13"/>
    <w:rsid w:val="00005DDF"/>
    <w:rsid w:val="00005EEA"/>
    <w:rsid w:val="000061FD"/>
    <w:rsid w:val="00006B85"/>
    <w:rsid w:val="00006DA6"/>
    <w:rsid w:val="0000720B"/>
    <w:rsid w:val="00007259"/>
    <w:rsid w:val="0000740C"/>
    <w:rsid w:val="00007920"/>
    <w:rsid w:val="000079A5"/>
    <w:rsid w:val="00007E61"/>
    <w:rsid w:val="00007F1C"/>
    <w:rsid w:val="000100DB"/>
    <w:rsid w:val="0001078A"/>
    <w:rsid w:val="000111AA"/>
    <w:rsid w:val="00011B15"/>
    <w:rsid w:val="00011FA3"/>
    <w:rsid w:val="000121B7"/>
    <w:rsid w:val="000127E2"/>
    <w:rsid w:val="00013050"/>
    <w:rsid w:val="0001330A"/>
    <w:rsid w:val="00013ED3"/>
    <w:rsid w:val="0001439F"/>
    <w:rsid w:val="000144B2"/>
    <w:rsid w:val="000147FE"/>
    <w:rsid w:val="00014A8F"/>
    <w:rsid w:val="00014AAF"/>
    <w:rsid w:val="00014B4B"/>
    <w:rsid w:val="00016DEA"/>
    <w:rsid w:val="000204AD"/>
    <w:rsid w:val="00020622"/>
    <w:rsid w:val="0002071F"/>
    <w:rsid w:val="000211F4"/>
    <w:rsid w:val="000215B4"/>
    <w:rsid w:val="00022464"/>
    <w:rsid w:val="000225D9"/>
    <w:rsid w:val="000227BF"/>
    <w:rsid w:val="00022B4A"/>
    <w:rsid w:val="000231A7"/>
    <w:rsid w:val="000237CA"/>
    <w:rsid w:val="000240D8"/>
    <w:rsid w:val="00024420"/>
    <w:rsid w:val="000247C2"/>
    <w:rsid w:val="00024B17"/>
    <w:rsid w:val="0002506E"/>
    <w:rsid w:val="000251C2"/>
    <w:rsid w:val="0002530B"/>
    <w:rsid w:val="00025713"/>
    <w:rsid w:val="00026990"/>
    <w:rsid w:val="000275B2"/>
    <w:rsid w:val="00027984"/>
    <w:rsid w:val="00027C73"/>
    <w:rsid w:val="00031B73"/>
    <w:rsid w:val="00032145"/>
    <w:rsid w:val="00032EC5"/>
    <w:rsid w:val="00032F23"/>
    <w:rsid w:val="000337CB"/>
    <w:rsid w:val="00035890"/>
    <w:rsid w:val="000362DE"/>
    <w:rsid w:val="00036748"/>
    <w:rsid w:val="000369FA"/>
    <w:rsid w:val="00036A33"/>
    <w:rsid w:val="00036BBD"/>
    <w:rsid w:val="00036F69"/>
    <w:rsid w:val="000378D8"/>
    <w:rsid w:val="00040536"/>
    <w:rsid w:val="000407F2"/>
    <w:rsid w:val="00041615"/>
    <w:rsid w:val="00041E38"/>
    <w:rsid w:val="00041FEA"/>
    <w:rsid w:val="000422A7"/>
    <w:rsid w:val="000429B5"/>
    <w:rsid w:val="00042E49"/>
    <w:rsid w:val="00046166"/>
    <w:rsid w:val="0004659B"/>
    <w:rsid w:val="0004679F"/>
    <w:rsid w:val="00046C97"/>
    <w:rsid w:val="00046DF4"/>
    <w:rsid w:val="00046F94"/>
    <w:rsid w:val="00050069"/>
    <w:rsid w:val="00050168"/>
    <w:rsid w:val="00050433"/>
    <w:rsid w:val="0005099A"/>
    <w:rsid w:val="000512BA"/>
    <w:rsid w:val="0005156B"/>
    <w:rsid w:val="00052091"/>
    <w:rsid w:val="0005213D"/>
    <w:rsid w:val="00052377"/>
    <w:rsid w:val="0005278B"/>
    <w:rsid w:val="00052C15"/>
    <w:rsid w:val="000549EE"/>
    <w:rsid w:val="00055375"/>
    <w:rsid w:val="0005554B"/>
    <w:rsid w:val="00055E45"/>
    <w:rsid w:val="00056244"/>
    <w:rsid w:val="000569A2"/>
    <w:rsid w:val="00056F13"/>
    <w:rsid w:val="00057418"/>
    <w:rsid w:val="00057D70"/>
    <w:rsid w:val="00060301"/>
    <w:rsid w:val="000617B1"/>
    <w:rsid w:val="00061DA4"/>
    <w:rsid w:val="00062060"/>
    <w:rsid w:val="000621E0"/>
    <w:rsid w:val="00062479"/>
    <w:rsid w:val="00062A63"/>
    <w:rsid w:val="00062BC3"/>
    <w:rsid w:val="00062C28"/>
    <w:rsid w:val="00062E3F"/>
    <w:rsid w:val="00062F8E"/>
    <w:rsid w:val="000631CB"/>
    <w:rsid w:val="0006351A"/>
    <w:rsid w:val="00063541"/>
    <w:rsid w:val="00064130"/>
    <w:rsid w:val="000650C4"/>
    <w:rsid w:val="0006591B"/>
    <w:rsid w:val="00065F3D"/>
    <w:rsid w:val="00066694"/>
    <w:rsid w:val="00066FE5"/>
    <w:rsid w:val="00067299"/>
    <w:rsid w:val="00070515"/>
    <w:rsid w:val="00070522"/>
    <w:rsid w:val="00070811"/>
    <w:rsid w:val="000709B3"/>
    <w:rsid w:val="00070D0B"/>
    <w:rsid w:val="00070D7B"/>
    <w:rsid w:val="0007144B"/>
    <w:rsid w:val="000714EA"/>
    <w:rsid w:val="000719AB"/>
    <w:rsid w:val="00071BFE"/>
    <w:rsid w:val="00071FD7"/>
    <w:rsid w:val="0007210C"/>
    <w:rsid w:val="000725CC"/>
    <w:rsid w:val="00073529"/>
    <w:rsid w:val="000744AB"/>
    <w:rsid w:val="00074831"/>
    <w:rsid w:val="000758E2"/>
    <w:rsid w:val="00075931"/>
    <w:rsid w:val="00075CC4"/>
    <w:rsid w:val="00077805"/>
    <w:rsid w:val="00077B73"/>
    <w:rsid w:val="00077C37"/>
    <w:rsid w:val="00077E88"/>
    <w:rsid w:val="00080480"/>
    <w:rsid w:val="000814F7"/>
    <w:rsid w:val="00082157"/>
    <w:rsid w:val="0008250A"/>
    <w:rsid w:val="00083652"/>
    <w:rsid w:val="00083C48"/>
    <w:rsid w:val="000846ED"/>
    <w:rsid w:val="00084915"/>
    <w:rsid w:val="00086522"/>
    <w:rsid w:val="00086795"/>
    <w:rsid w:val="00086856"/>
    <w:rsid w:val="00086E6E"/>
    <w:rsid w:val="00086FD1"/>
    <w:rsid w:val="00087A19"/>
    <w:rsid w:val="00091EBE"/>
    <w:rsid w:val="00091F18"/>
    <w:rsid w:val="00093357"/>
    <w:rsid w:val="0009354F"/>
    <w:rsid w:val="00093C80"/>
    <w:rsid w:val="00093E9E"/>
    <w:rsid w:val="00094689"/>
    <w:rsid w:val="00094BA0"/>
    <w:rsid w:val="00094DAC"/>
    <w:rsid w:val="0009505D"/>
    <w:rsid w:val="00095330"/>
    <w:rsid w:val="00095A14"/>
    <w:rsid w:val="00095D56"/>
    <w:rsid w:val="0009641A"/>
    <w:rsid w:val="00097BB5"/>
    <w:rsid w:val="000A0278"/>
    <w:rsid w:val="000A0C90"/>
    <w:rsid w:val="000A10CF"/>
    <w:rsid w:val="000A1155"/>
    <w:rsid w:val="000A1C57"/>
    <w:rsid w:val="000A24FC"/>
    <w:rsid w:val="000A2FF8"/>
    <w:rsid w:val="000A4245"/>
    <w:rsid w:val="000A4DDD"/>
    <w:rsid w:val="000A4E4F"/>
    <w:rsid w:val="000A4EF3"/>
    <w:rsid w:val="000A5218"/>
    <w:rsid w:val="000A5B44"/>
    <w:rsid w:val="000A615D"/>
    <w:rsid w:val="000A62F7"/>
    <w:rsid w:val="000A7ECE"/>
    <w:rsid w:val="000B00A4"/>
    <w:rsid w:val="000B0B92"/>
    <w:rsid w:val="000B1290"/>
    <w:rsid w:val="000B1587"/>
    <w:rsid w:val="000B18A3"/>
    <w:rsid w:val="000B30AD"/>
    <w:rsid w:val="000B33FC"/>
    <w:rsid w:val="000B3D51"/>
    <w:rsid w:val="000B47C1"/>
    <w:rsid w:val="000B4878"/>
    <w:rsid w:val="000B4945"/>
    <w:rsid w:val="000B53DF"/>
    <w:rsid w:val="000B563F"/>
    <w:rsid w:val="000B5AB1"/>
    <w:rsid w:val="000B6E20"/>
    <w:rsid w:val="000B796A"/>
    <w:rsid w:val="000B7D55"/>
    <w:rsid w:val="000C1783"/>
    <w:rsid w:val="000C28C9"/>
    <w:rsid w:val="000C35FC"/>
    <w:rsid w:val="000C3AD0"/>
    <w:rsid w:val="000C3C12"/>
    <w:rsid w:val="000C43C9"/>
    <w:rsid w:val="000C4999"/>
    <w:rsid w:val="000C4C32"/>
    <w:rsid w:val="000C4F87"/>
    <w:rsid w:val="000C505C"/>
    <w:rsid w:val="000C519C"/>
    <w:rsid w:val="000C538A"/>
    <w:rsid w:val="000C5A4F"/>
    <w:rsid w:val="000C618B"/>
    <w:rsid w:val="000C67D2"/>
    <w:rsid w:val="000C78F9"/>
    <w:rsid w:val="000C792E"/>
    <w:rsid w:val="000C7C74"/>
    <w:rsid w:val="000C7DD3"/>
    <w:rsid w:val="000C7F7D"/>
    <w:rsid w:val="000D025E"/>
    <w:rsid w:val="000D04F3"/>
    <w:rsid w:val="000D06FF"/>
    <w:rsid w:val="000D0763"/>
    <w:rsid w:val="000D0C79"/>
    <w:rsid w:val="000D0F1D"/>
    <w:rsid w:val="000D0FC2"/>
    <w:rsid w:val="000D14A5"/>
    <w:rsid w:val="000D1531"/>
    <w:rsid w:val="000D1A76"/>
    <w:rsid w:val="000D2623"/>
    <w:rsid w:val="000D2D77"/>
    <w:rsid w:val="000D3020"/>
    <w:rsid w:val="000D4070"/>
    <w:rsid w:val="000D424D"/>
    <w:rsid w:val="000D44B7"/>
    <w:rsid w:val="000D458B"/>
    <w:rsid w:val="000D51F6"/>
    <w:rsid w:val="000D630E"/>
    <w:rsid w:val="000D63A5"/>
    <w:rsid w:val="000D7127"/>
    <w:rsid w:val="000D75B4"/>
    <w:rsid w:val="000D7C30"/>
    <w:rsid w:val="000E0174"/>
    <w:rsid w:val="000E11C8"/>
    <w:rsid w:val="000E2470"/>
    <w:rsid w:val="000E2A46"/>
    <w:rsid w:val="000E4803"/>
    <w:rsid w:val="000E5139"/>
    <w:rsid w:val="000E5A3B"/>
    <w:rsid w:val="000E613C"/>
    <w:rsid w:val="000E6337"/>
    <w:rsid w:val="000E66EE"/>
    <w:rsid w:val="000E6B08"/>
    <w:rsid w:val="000E6E49"/>
    <w:rsid w:val="000F0B3A"/>
    <w:rsid w:val="000F0B8D"/>
    <w:rsid w:val="000F0BEB"/>
    <w:rsid w:val="000F1499"/>
    <w:rsid w:val="000F1F3F"/>
    <w:rsid w:val="000F2313"/>
    <w:rsid w:val="000F29D6"/>
    <w:rsid w:val="000F46FE"/>
    <w:rsid w:val="000F530C"/>
    <w:rsid w:val="000F53F2"/>
    <w:rsid w:val="000F575B"/>
    <w:rsid w:val="000F5BA2"/>
    <w:rsid w:val="000F6313"/>
    <w:rsid w:val="000F642B"/>
    <w:rsid w:val="000F698A"/>
    <w:rsid w:val="000F74DA"/>
    <w:rsid w:val="000F75E3"/>
    <w:rsid w:val="000F7AA4"/>
    <w:rsid w:val="000F7FAE"/>
    <w:rsid w:val="00100735"/>
    <w:rsid w:val="00101474"/>
    <w:rsid w:val="0010168F"/>
    <w:rsid w:val="001018DC"/>
    <w:rsid w:val="001032B3"/>
    <w:rsid w:val="001040FA"/>
    <w:rsid w:val="00104492"/>
    <w:rsid w:val="001044EF"/>
    <w:rsid w:val="0010458F"/>
    <w:rsid w:val="00105523"/>
    <w:rsid w:val="001069E4"/>
    <w:rsid w:val="00106D13"/>
    <w:rsid w:val="00106D54"/>
    <w:rsid w:val="0010724C"/>
    <w:rsid w:val="0010777F"/>
    <w:rsid w:val="00107F9E"/>
    <w:rsid w:val="00107FAF"/>
    <w:rsid w:val="0011012B"/>
    <w:rsid w:val="0011023F"/>
    <w:rsid w:val="00110C1B"/>
    <w:rsid w:val="00110CCD"/>
    <w:rsid w:val="00110EAD"/>
    <w:rsid w:val="00111374"/>
    <w:rsid w:val="00111883"/>
    <w:rsid w:val="00111995"/>
    <w:rsid w:val="001121E4"/>
    <w:rsid w:val="0011268D"/>
    <w:rsid w:val="001129F8"/>
    <w:rsid w:val="0011313F"/>
    <w:rsid w:val="00113FB3"/>
    <w:rsid w:val="0011412C"/>
    <w:rsid w:val="0011482E"/>
    <w:rsid w:val="00114F04"/>
    <w:rsid w:val="001156D4"/>
    <w:rsid w:val="001159FE"/>
    <w:rsid w:val="00116239"/>
    <w:rsid w:val="0011664B"/>
    <w:rsid w:val="001179C4"/>
    <w:rsid w:val="00117ACE"/>
    <w:rsid w:val="001205E7"/>
    <w:rsid w:val="001210B6"/>
    <w:rsid w:val="001215F5"/>
    <w:rsid w:val="00123591"/>
    <w:rsid w:val="00123717"/>
    <w:rsid w:val="00123CA6"/>
    <w:rsid w:val="001241B7"/>
    <w:rsid w:val="001243EC"/>
    <w:rsid w:val="00124C5D"/>
    <w:rsid w:val="0012511D"/>
    <w:rsid w:val="0012533A"/>
    <w:rsid w:val="001255E5"/>
    <w:rsid w:val="00125EDE"/>
    <w:rsid w:val="00125F94"/>
    <w:rsid w:val="0012784F"/>
    <w:rsid w:val="00127A2B"/>
    <w:rsid w:val="0013084A"/>
    <w:rsid w:val="00130B08"/>
    <w:rsid w:val="0013132E"/>
    <w:rsid w:val="001318C5"/>
    <w:rsid w:val="0013191D"/>
    <w:rsid w:val="00131C39"/>
    <w:rsid w:val="00131C60"/>
    <w:rsid w:val="00132384"/>
    <w:rsid w:val="0013439B"/>
    <w:rsid w:val="00134CDC"/>
    <w:rsid w:val="00135784"/>
    <w:rsid w:val="0013596D"/>
    <w:rsid w:val="00135B29"/>
    <w:rsid w:val="001360C8"/>
    <w:rsid w:val="00136779"/>
    <w:rsid w:val="00136DC0"/>
    <w:rsid w:val="001370B1"/>
    <w:rsid w:val="0013734D"/>
    <w:rsid w:val="00137658"/>
    <w:rsid w:val="00137A4D"/>
    <w:rsid w:val="00137BE1"/>
    <w:rsid w:val="0014041A"/>
    <w:rsid w:val="00140FE3"/>
    <w:rsid w:val="00141F6E"/>
    <w:rsid w:val="00141FCB"/>
    <w:rsid w:val="00142303"/>
    <w:rsid w:val="00142BC2"/>
    <w:rsid w:val="001432C5"/>
    <w:rsid w:val="0014336A"/>
    <w:rsid w:val="001434A5"/>
    <w:rsid w:val="0014371D"/>
    <w:rsid w:val="0014385B"/>
    <w:rsid w:val="001439DB"/>
    <w:rsid w:val="0014476B"/>
    <w:rsid w:val="00144C35"/>
    <w:rsid w:val="001478C4"/>
    <w:rsid w:val="00147B3C"/>
    <w:rsid w:val="001509F9"/>
    <w:rsid w:val="00151743"/>
    <w:rsid w:val="00153AF7"/>
    <w:rsid w:val="0015431C"/>
    <w:rsid w:val="00154716"/>
    <w:rsid w:val="00154BD0"/>
    <w:rsid w:val="00155168"/>
    <w:rsid w:val="0015563C"/>
    <w:rsid w:val="0015588F"/>
    <w:rsid w:val="00155EA5"/>
    <w:rsid w:val="00156140"/>
    <w:rsid w:val="00156157"/>
    <w:rsid w:val="001568B5"/>
    <w:rsid w:val="0015690F"/>
    <w:rsid w:val="00156DF2"/>
    <w:rsid w:val="00157CE3"/>
    <w:rsid w:val="001600F9"/>
    <w:rsid w:val="00160991"/>
    <w:rsid w:val="00161072"/>
    <w:rsid w:val="00161158"/>
    <w:rsid w:val="00161470"/>
    <w:rsid w:val="0016158A"/>
    <w:rsid w:val="00161826"/>
    <w:rsid w:val="001619FC"/>
    <w:rsid w:val="001621D2"/>
    <w:rsid w:val="0016220E"/>
    <w:rsid w:val="0016225E"/>
    <w:rsid w:val="001629C5"/>
    <w:rsid w:val="00162E61"/>
    <w:rsid w:val="001631BD"/>
    <w:rsid w:val="001644D2"/>
    <w:rsid w:val="00164511"/>
    <w:rsid w:val="001649DC"/>
    <w:rsid w:val="001649DF"/>
    <w:rsid w:val="001654BB"/>
    <w:rsid w:val="001654ED"/>
    <w:rsid w:val="001659AF"/>
    <w:rsid w:val="00165D2A"/>
    <w:rsid w:val="0016634B"/>
    <w:rsid w:val="00166563"/>
    <w:rsid w:val="001674E1"/>
    <w:rsid w:val="00167E43"/>
    <w:rsid w:val="00167F3A"/>
    <w:rsid w:val="00170980"/>
    <w:rsid w:val="00170CE6"/>
    <w:rsid w:val="00171C02"/>
    <w:rsid w:val="00171D50"/>
    <w:rsid w:val="001728FB"/>
    <w:rsid w:val="00172B00"/>
    <w:rsid w:val="00172C4E"/>
    <w:rsid w:val="0017333D"/>
    <w:rsid w:val="00173B43"/>
    <w:rsid w:val="00174017"/>
    <w:rsid w:val="001740CA"/>
    <w:rsid w:val="00174745"/>
    <w:rsid w:val="00174DF5"/>
    <w:rsid w:val="00176486"/>
    <w:rsid w:val="001766D6"/>
    <w:rsid w:val="00176BF2"/>
    <w:rsid w:val="00176D88"/>
    <w:rsid w:val="00176E6B"/>
    <w:rsid w:val="001775E6"/>
    <w:rsid w:val="00180391"/>
    <w:rsid w:val="00180498"/>
    <w:rsid w:val="00180BBA"/>
    <w:rsid w:val="001819B2"/>
    <w:rsid w:val="00181C04"/>
    <w:rsid w:val="00181F78"/>
    <w:rsid w:val="0018218D"/>
    <w:rsid w:val="0018218F"/>
    <w:rsid w:val="0018225A"/>
    <w:rsid w:val="001830CE"/>
    <w:rsid w:val="00183474"/>
    <w:rsid w:val="00183A16"/>
    <w:rsid w:val="00183B7B"/>
    <w:rsid w:val="00184291"/>
    <w:rsid w:val="00185AD7"/>
    <w:rsid w:val="00186AB3"/>
    <w:rsid w:val="001874F6"/>
    <w:rsid w:val="001877BC"/>
    <w:rsid w:val="001877C2"/>
    <w:rsid w:val="001878F6"/>
    <w:rsid w:val="00187E10"/>
    <w:rsid w:val="0019031C"/>
    <w:rsid w:val="00190C28"/>
    <w:rsid w:val="00191012"/>
    <w:rsid w:val="001923A3"/>
    <w:rsid w:val="0019287B"/>
    <w:rsid w:val="001929CC"/>
    <w:rsid w:val="0019346C"/>
    <w:rsid w:val="00193C35"/>
    <w:rsid w:val="00193DB5"/>
    <w:rsid w:val="001944CF"/>
    <w:rsid w:val="0019486D"/>
    <w:rsid w:val="00194964"/>
    <w:rsid w:val="001952F3"/>
    <w:rsid w:val="00195589"/>
    <w:rsid w:val="001959C8"/>
    <w:rsid w:val="00195D92"/>
    <w:rsid w:val="00195F3A"/>
    <w:rsid w:val="001964AC"/>
    <w:rsid w:val="00196506"/>
    <w:rsid w:val="00196ADB"/>
    <w:rsid w:val="00196E9D"/>
    <w:rsid w:val="00197C88"/>
    <w:rsid w:val="00197EC0"/>
    <w:rsid w:val="001A0235"/>
    <w:rsid w:val="001A0EFE"/>
    <w:rsid w:val="001A1038"/>
    <w:rsid w:val="001A11C9"/>
    <w:rsid w:val="001A257B"/>
    <w:rsid w:val="001A2C1E"/>
    <w:rsid w:val="001A336F"/>
    <w:rsid w:val="001A354A"/>
    <w:rsid w:val="001A44DE"/>
    <w:rsid w:val="001A4727"/>
    <w:rsid w:val="001A4D00"/>
    <w:rsid w:val="001A4FA6"/>
    <w:rsid w:val="001A5164"/>
    <w:rsid w:val="001A5F20"/>
    <w:rsid w:val="001A676F"/>
    <w:rsid w:val="001A7E11"/>
    <w:rsid w:val="001A7F08"/>
    <w:rsid w:val="001B02CA"/>
    <w:rsid w:val="001B0CFC"/>
    <w:rsid w:val="001B1106"/>
    <w:rsid w:val="001B133B"/>
    <w:rsid w:val="001B1AB2"/>
    <w:rsid w:val="001B1B25"/>
    <w:rsid w:val="001B249E"/>
    <w:rsid w:val="001B2666"/>
    <w:rsid w:val="001B2CD5"/>
    <w:rsid w:val="001B3973"/>
    <w:rsid w:val="001B40E9"/>
    <w:rsid w:val="001B4182"/>
    <w:rsid w:val="001B434C"/>
    <w:rsid w:val="001B4478"/>
    <w:rsid w:val="001B48EB"/>
    <w:rsid w:val="001B4E30"/>
    <w:rsid w:val="001B683A"/>
    <w:rsid w:val="001B6E57"/>
    <w:rsid w:val="001B789E"/>
    <w:rsid w:val="001B7CF2"/>
    <w:rsid w:val="001B7D46"/>
    <w:rsid w:val="001C004F"/>
    <w:rsid w:val="001C09CC"/>
    <w:rsid w:val="001C1294"/>
    <w:rsid w:val="001C1757"/>
    <w:rsid w:val="001C1BA5"/>
    <w:rsid w:val="001C1EB2"/>
    <w:rsid w:val="001C28F7"/>
    <w:rsid w:val="001C38BF"/>
    <w:rsid w:val="001C39AB"/>
    <w:rsid w:val="001C3B08"/>
    <w:rsid w:val="001C3FF9"/>
    <w:rsid w:val="001C4142"/>
    <w:rsid w:val="001C436A"/>
    <w:rsid w:val="001C4563"/>
    <w:rsid w:val="001C4770"/>
    <w:rsid w:val="001C5094"/>
    <w:rsid w:val="001C527C"/>
    <w:rsid w:val="001C566F"/>
    <w:rsid w:val="001C6F86"/>
    <w:rsid w:val="001C70BA"/>
    <w:rsid w:val="001C77AA"/>
    <w:rsid w:val="001C7A27"/>
    <w:rsid w:val="001C7D7C"/>
    <w:rsid w:val="001C7FA8"/>
    <w:rsid w:val="001D067C"/>
    <w:rsid w:val="001D0A16"/>
    <w:rsid w:val="001D0EB3"/>
    <w:rsid w:val="001D0FA4"/>
    <w:rsid w:val="001D21B4"/>
    <w:rsid w:val="001D287C"/>
    <w:rsid w:val="001D2AD0"/>
    <w:rsid w:val="001D2E70"/>
    <w:rsid w:val="001D2F43"/>
    <w:rsid w:val="001D3114"/>
    <w:rsid w:val="001D32F4"/>
    <w:rsid w:val="001D3350"/>
    <w:rsid w:val="001D3598"/>
    <w:rsid w:val="001D4D4C"/>
    <w:rsid w:val="001D4E50"/>
    <w:rsid w:val="001D5092"/>
    <w:rsid w:val="001D5ED2"/>
    <w:rsid w:val="001D6741"/>
    <w:rsid w:val="001D7C3E"/>
    <w:rsid w:val="001D7C4F"/>
    <w:rsid w:val="001D7C69"/>
    <w:rsid w:val="001D7DE6"/>
    <w:rsid w:val="001E177A"/>
    <w:rsid w:val="001E1D62"/>
    <w:rsid w:val="001E20A5"/>
    <w:rsid w:val="001E3932"/>
    <w:rsid w:val="001E3DC2"/>
    <w:rsid w:val="001E3E6E"/>
    <w:rsid w:val="001E4B03"/>
    <w:rsid w:val="001E54FD"/>
    <w:rsid w:val="001E56FA"/>
    <w:rsid w:val="001E5D56"/>
    <w:rsid w:val="001E606C"/>
    <w:rsid w:val="001E76BD"/>
    <w:rsid w:val="001E782F"/>
    <w:rsid w:val="001E787C"/>
    <w:rsid w:val="001F0843"/>
    <w:rsid w:val="001F0851"/>
    <w:rsid w:val="001F0E01"/>
    <w:rsid w:val="001F43BF"/>
    <w:rsid w:val="001F4DDB"/>
    <w:rsid w:val="001F568B"/>
    <w:rsid w:val="001F5704"/>
    <w:rsid w:val="001F5BF4"/>
    <w:rsid w:val="001F6666"/>
    <w:rsid w:val="002006E4"/>
    <w:rsid w:val="002011E8"/>
    <w:rsid w:val="0020167A"/>
    <w:rsid w:val="0020189F"/>
    <w:rsid w:val="00201D66"/>
    <w:rsid w:val="00202B3A"/>
    <w:rsid w:val="00203A99"/>
    <w:rsid w:val="002044FF"/>
    <w:rsid w:val="00204FE7"/>
    <w:rsid w:val="00206A3A"/>
    <w:rsid w:val="00206DA5"/>
    <w:rsid w:val="00210630"/>
    <w:rsid w:val="00210821"/>
    <w:rsid w:val="00211333"/>
    <w:rsid w:val="0021148C"/>
    <w:rsid w:val="00211FC8"/>
    <w:rsid w:val="00212B87"/>
    <w:rsid w:val="00212C50"/>
    <w:rsid w:val="00212D4A"/>
    <w:rsid w:val="002130FE"/>
    <w:rsid w:val="002133B8"/>
    <w:rsid w:val="002136D2"/>
    <w:rsid w:val="00213AFD"/>
    <w:rsid w:val="00213FBA"/>
    <w:rsid w:val="00214F03"/>
    <w:rsid w:val="0021634F"/>
    <w:rsid w:val="0021693B"/>
    <w:rsid w:val="00216F0C"/>
    <w:rsid w:val="00216F2A"/>
    <w:rsid w:val="00217908"/>
    <w:rsid w:val="00217A9C"/>
    <w:rsid w:val="002202BD"/>
    <w:rsid w:val="00221C2E"/>
    <w:rsid w:val="00221C60"/>
    <w:rsid w:val="00221CCB"/>
    <w:rsid w:val="00222140"/>
    <w:rsid w:val="00223507"/>
    <w:rsid w:val="00223A9F"/>
    <w:rsid w:val="00223FF4"/>
    <w:rsid w:val="00224F6C"/>
    <w:rsid w:val="002266B1"/>
    <w:rsid w:val="00226765"/>
    <w:rsid w:val="00226E54"/>
    <w:rsid w:val="00226F4D"/>
    <w:rsid w:val="00227469"/>
    <w:rsid w:val="0022772A"/>
    <w:rsid w:val="002277E5"/>
    <w:rsid w:val="002278F0"/>
    <w:rsid w:val="002300F3"/>
    <w:rsid w:val="00230702"/>
    <w:rsid w:val="0023088C"/>
    <w:rsid w:val="002329FE"/>
    <w:rsid w:val="00232CA2"/>
    <w:rsid w:val="00232D0C"/>
    <w:rsid w:val="00232F96"/>
    <w:rsid w:val="00233213"/>
    <w:rsid w:val="0023340D"/>
    <w:rsid w:val="00233695"/>
    <w:rsid w:val="00233EBB"/>
    <w:rsid w:val="00233F07"/>
    <w:rsid w:val="0023412B"/>
    <w:rsid w:val="002342C9"/>
    <w:rsid w:val="002347FF"/>
    <w:rsid w:val="00235358"/>
    <w:rsid w:val="002358EC"/>
    <w:rsid w:val="00236596"/>
    <w:rsid w:val="002366CC"/>
    <w:rsid w:val="002379FA"/>
    <w:rsid w:val="00237B3B"/>
    <w:rsid w:val="00240DEF"/>
    <w:rsid w:val="00241170"/>
    <w:rsid w:val="00241A96"/>
    <w:rsid w:val="00241E95"/>
    <w:rsid w:val="002420AF"/>
    <w:rsid w:val="00242629"/>
    <w:rsid w:val="002432C3"/>
    <w:rsid w:val="00243393"/>
    <w:rsid w:val="002439DD"/>
    <w:rsid w:val="00243B11"/>
    <w:rsid w:val="00244968"/>
    <w:rsid w:val="00244B85"/>
    <w:rsid w:val="00244B9F"/>
    <w:rsid w:val="002458D6"/>
    <w:rsid w:val="00245A18"/>
    <w:rsid w:val="002474C4"/>
    <w:rsid w:val="00247744"/>
    <w:rsid w:val="00247DF4"/>
    <w:rsid w:val="00247F57"/>
    <w:rsid w:val="00247F58"/>
    <w:rsid w:val="002508C9"/>
    <w:rsid w:val="00251A87"/>
    <w:rsid w:val="00251E3F"/>
    <w:rsid w:val="002526F3"/>
    <w:rsid w:val="002527BB"/>
    <w:rsid w:val="0025396C"/>
    <w:rsid w:val="00254061"/>
    <w:rsid w:val="00254419"/>
    <w:rsid w:val="00254735"/>
    <w:rsid w:val="00254746"/>
    <w:rsid w:val="00254E6E"/>
    <w:rsid w:val="00254EDC"/>
    <w:rsid w:val="00255527"/>
    <w:rsid w:val="00255E7E"/>
    <w:rsid w:val="00255EAD"/>
    <w:rsid w:val="00256996"/>
    <w:rsid w:val="00256AB6"/>
    <w:rsid w:val="00256B47"/>
    <w:rsid w:val="00257133"/>
    <w:rsid w:val="00257B26"/>
    <w:rsid w:val="00257B3D"/>
    <w:rsid w:val="00260427"/>
    <w:rsid w:val="00261160"/>
    <w:rsid w:val="002618B3"/>
    <w:rsid w:val="002620FC"/>
    <w:rsid w:val="00262145"/>
    <w:rsid w:val="00262433"/>
    <w:rsid w:val="00262E1E"/>
    <w:rsid w:val="00262F9A"/>
    <w:rsid w:val="00263908"/>
    <w:rsid w:val="00264394"/>
    <w:rsid w:val="00264C75"/>
    <w:rsid w:val="00264D91"/>
    <w:rsid w:val="002651C7"/>
    <w:rsid w:val="00265337"/>
    <w:rsid w:val="002655FE"/>
    <w:rsid w:val="00265AA6"/>
    <w:rsid w:val="00265BBF"/>
    <w:rsid w:val="002663BA"/>
    <w:rsid w:val="002702A2"/>
    <w:rsid w:val="002708AE"/>
    <w:rsid w:val="00270DCA"/>
    <w:rsid w:val="0027108A"/>
    <w:rsid w:val="002728F9"/>
    <w:rsid w:val="0027298D"/>
    <w:rsid w:val="00272EC1"/>
    <w:rsid w:val="002736A5"/>
    <w:rsid w:val="002742A6"/>
    <w:rsid w:val="002745BA"/>
    <w:rsid w:val="00274F5A"/>
    <w:rsid w:val="0027561D"/>
    <w:rsid w:val="00275D35"/>
    <w:rsid w:val="002761CB"/>
    <w:rsid w:val="002765E1"/>
    <w:rsid w:val="00277C41"/>
    <w:rsid w:val="00280332"/>
    <w:rsid w:val="0028103F"/>
    <w:rsid w:val="00281AD6"/>
    <w:rsid w:val="00281B26"/>
    <w:rsid w:val="0028243B"/>
    <w:rsid w:val="002824D9"/>
    <w:rsid w:val="0028255B"/>
    <w:rsid w:val="00282727"/>
    <w:rsid w:val="00282DEA"/>
    <w:rsid w:val="0028335F"/>
    <w:rsid w:val="00283FDA"/>
    <w:rsid w:val="00284300"/>
    <w:rsid w:val="002843B0"/>
    <w:rsid w:val="0028469A"/>
    <w:rsid w:val="00284851"/>
    <w:rsid w:val="00284A6F"/>
    <w:rsid w:val="00284BCE"/>
    <w:rsid w:val="0028523C"/>
    <w:rsid w:val="00285B75"/>
    <w:rsid w:val="002863FB"/>
    <w:rsid w:val="002865F6"/>
    <w:rsid w:val="00286705"/>
    <w:rsid w:val="002868E0"/>
    <w:rsid w:val="00286A3C"/>
    <w:rsid w:val="00286EB2"/>
    <w:rsid w:val="00287379"/>
    <w:rsid w:val="00287788"/>
    <w:rsid w:val="0028793C"/>
    <w:rsid w:val="00287C63"/>
    <w:rsid w:val="002906F7"/>
    <w:rsid w:val="00290785"/>
    <w:rsid w:val="00290D01"/>
    <w:rsid w:val="00291787"/>
    <w:rsid w:val="00291D0E"/>
    <w:rsid w:val="00291D45"/>
    <w:rsid w:val="002925B3"/>
    <w:rsid w:val="00292670"/>
    <w:rsid w:val="00292D40"/>
    <w:rsid w:val="002937B5"/>
    <w:rsid w:val="002938D1"/>
    <w:rsid w:val="00293BD9"/>
    <w:rsid w:val="00293C86"/>
    <w:rsid w:val="00295758"/>
    <w:rsid w:val="00295795"/>
    <w:rsid w:val="00296D25"/>
    <w:rsid w:val="002970B4"/>
    <w:rsid w:val="002A07D9"/>
    <w:rsid w:val="002A0ACA"/>
    <w:rsid w:val="002A14CF"/>
    <w:rsid w:val="002A1533"/>
    <w:rsid w:val="002A1AB9"/>
    <w:rsid w:val="002A2324"/>
    <w:rsid w:val="002A235D"/>
    <w:rsid w:val="002A2721"/>
    <w:rsid w:val="002A2D4B"/>
    <w:rsid w:val="002A3247"/>
    <w:rsid w:val="002A3595"/>
    <w:rsid w:val="002A3C36"/>
    <w:rsid w:val="002A4776"/>
    <w:rsid w:val="002A5020"/>
    <w:rsid w:val="002A505F"/>
    <w:rsid w:val="002A5378"/>
    <w:rsid w:val="002A5CE0"/>
    <w:rsid w:val="002A6257"/>
    <w:rsid w:val="002A67AE"/>
    <w:rsid w:val="002A6847"/>
    <w:rsid w:val="002A75A8"/>
    <w:rsid w:val="002B0775"/>
    <w:rsid w:val="002B0F7A"/>
    <w:rsid w:val="002B13A8"/>
    <w:rsid w:val="002B1A37"/>
    <w:rsid w:val="002B1D3F"/>
    <w:rsid w:val="002B23A1"/>
    <w:rsid w:val="002B2922"/>
    <w:rsid w:val="002B3F1B"/>
    <w:rsid w:val="002B467E"/>
    <w:rsid w:val="002B4F8C"/>
    <w:rsid w:val="002B50E1"/>
    <w:rsid w:val="002B5348"/>
    <w:rsid w:val="002B66ED"/>
    <w:rsid w:val="002B7459"/>
    <w:rsid w:val="002B7976"/>
    <w:rsid w:val="002C0ACD"/>
    <w:rsid w:val="002C0F3A"/>
    <w:rsid w:val="002C1123"/>
    <w:rsid w:val="002C26A2"/>
    <w:rsid w:val="002C329E"/>
    <w:rsid w:val="002C37FB"/>
    <w:rsid w:val="002C3DFE"/>
    <w:rsid w:val="002C4260"/>
    <w:rsid w:val="002C4826"/>
    <w:rsid w:val="002C4A17"/>
    <w:rsid w:val="002C4A94"/>
    <w:rsid w:val="002C4AA7"/>
    <w:rsid w:val="002C509B"/>
    <w:rsid w:val="002C5291"/>
    <w:rsid w:val="002C5462"/>
    <w:rsid w:val="002C55F0"/>
    <w:rsid w:val="002C652C"/>
    <w:rsid w:val="002C6C5F"/>
    <w:rsid w:val="002C6ED7"/>
    <w:rsid w:val="002C7BB2"/>
    <w:rsid w:val="002D017F"/>
    <w:rsid w:val="002D0A5E"/>
    <w:rsid w:val="002D0D22"/>
    <w:rsid w:val="002D13B1"/>
    <w:rsid w:val="002D13D5"/>
    <w:rsid w:val="002D1DB7"/>
    <w:rsid w:val="002D24F2"/>
    <w:rsid w:val="002D2702"/>
    <w:rsid w:val="002D2CC5"/>
    <w:rsid w:val="002D324E"/>
    <w:rsid w:val="002D39D5"/>
    <w:rsid w:val="002D3DF2"/>
    <w:rsid w:val="002D3E9A"/>
    <w:rsid w:val="002D406F"/>
    <w:rsid w:val="002D4320"/>
    <w:rsid w:val="002D4435"/>
    <w:rsid w:val="002D4523"/>
    <w:rsid w:val="002D50B6"/>
    <w:rsid w:val="002D55E9"/>
    <w:rsid w:val="002D6768"/>
    <w:rsid w:val="002E05D2"/>
    <w:rsid w:val="002E1102"/>
    <w:rsid w:val="002E1313"/>
    <w:rsid w:val="002E180D"/>
    <w:rsid w:val="002E1997"/>
    <w:rsid w:val="002E1F90"/>
    <w:rsid w:val="002E2637"/>
    <w:rsid w:val="002E2EAA"/>
    <w:rsid w:val="002E3292"/>
    <w:rsid w:val="002E330B"/>
    <w:rsid w:val="002E3752"/>
    <w:rsid w:val="002E3C42"/>
    <w:rsid w:val="002E3F02"/>
    <w:rsid w:val="002E5257"/>
    <w:rsid w:val="002E584E"/>
    <w:rsid w:val="002E6401"/>
    <w:rsid w:val="002E6BCF"/>
    <w:rsid w:val="002E7662"/>
    <w:rsid w:val="002E7D6B"/>
    <w:rsid w:val="002F04F9"/>
    <w:rsid w:val="002F0D36"/>
    <w:rsid w:val="002F0F5A"/>
    <w:rsid w:val="002F13E1"/>
    <w:rsid w:val="002F156E"/>
    <w:rsid w:val="002F1776"/>
    <w:rsid w:val="002F348F"/>
    <w:rsid w:val="002F34F4"/>
    <w:rsid w:val="002F37EA"/>
    <w:rsid w:val="002F4046"/>
    <w:rsid w:val="002F62C4"/>
    <w:rsid w:val="002F69ED"/>
    <w:rsid w:val="002F6AD7"/>
    <w:rsid w:val="002F700C"/>
    <w:rsid w:val="002F74DC"/>
    <w:rsid w:val="003001EF"/>
    <w:rsid w:val="00300B37"/>
    <w:rsid w:val="00300D25"/>
    <w:rsid w:val="00300F69"/>
    <w:rsid w:val="0030138D"/>
    <w:rsid w:val="00303333"/>
    <w:rsid w:val="003037BD"/>
    <w:rsid w:val="0030388A"/>
    <w:rsid w:val="00305998"/>
    <w:rsid w:val="003059F5"/>
    <w:rsid w:val="003062ED"/>
    <w:rsid w:val="00306460"/>
    <w:rsid w:val="003065A9"/>
    <w:rsid w:val="00306700"/>
    <w:rsid w:val="003068B2"/>
    <w:rsid w:val="0030726C"/>
    <w:rsid w:val="00307925"/>
    <w:rsid w:val="00307F0C"/>
    <w:rsid w:val="0031006C"/>
    <w:rsid w:val="00310978"/>
    <w:rsid w:val="00310AA2"/>
    <w:rsid w:val="00310F40"/>
    <w:rsid w:val="00311217"/>
    <w:rsid w:val="0031169B"/>
    <w:rsid w:val="00311BD8"/>
    <w:rsid w:val="00312088"/>
    <w:rsid w:val="00312285"/>
    <w:rsid w:val="00312485"/>
    <w:rsid w:val="00312968"/>
    <w:rsid w:val="003136C8"/>
    <w:rsid w:val="0031403E"/>
    <w:rsid w:val="003145FD"/>
    <w:rsid w:val="00314735"/>
    <w:rsid w:val="003147CF"/>
    <w:rsid w:val="00315081"/>
    <w:rsid w:val="003157B4"/>
    <w:rsid w:val="00316492"/>
    <w:rsid w:val="00316BFE"/>
    <w:rsid w:val="00316C2B"/>
    <w:rsid w:val="00317111"/>
    <w:rsid w:val="00317804"/>
    <w:rsid w:val="0032045D"/>
    <w:rsid w:val="003204D0"/>
    <w:rsid w:val="00320BC0"/>
    <w:rsid w:val="00321101"/>
    <w:rsid w:val="00321652"/>
    <w:rsid w:val="00321732"/>
    <w:rsid w:val="00321FFF"/>
    <w:rsid w:val="0032233F"/>
    <w:rsid w:val="00322D12"/>
    <w:rsid w:val="00322FC5"/>
    <w:rsid w:val="003233A1"/>
    <w:rsid w:val="003238E1"/>
    <w:rsid w:val="0032405F"/>
    <w:rsid w:val="00324875"/>
    <w:rsid w:val="00324B78"/>
    <w:rsid w:val="00324CDB"/>
    <w:rsid w:val="00325628"/>
    <w:rsid w:val="003256D0"/>
    <w:rsid w:val="00326FD0"/>
    <w:rsid w:val="00327791"/>
    <w:rsid w:val="00327A2C"/>
    <w:rsid w:val="00327C8A"/>
    <w:rsid w:val="00330D55"/>
    <w:rsid w:val="00330F51"/>
    <w:rsid w:val="003315AB"/>
    <w:rsid w:val="003316C5"/>
    <w:rsid w:val="003316ED"/>
    <w:rsid w:val="00331DEE"/>
    <w:rsid w:val="00332747"/>
    <w:rsid w:val="00332A14"/>
    <w:rsid w:val="00332CD4"/>
    <w:rsid w:val="0033360C"/>
    <w:rsid w:val="003336B6"/>
    <w:rsid w:val="003336DE"/>
    <w:rsid w:val="00333738"/>
    <w:rsid w:val="0033395A"/>
    <w:rsid w:val="00333FD4"/>
    <w:rsid w:val="00334459"/>
    <w:rsid w:val="00334697"/>
    <w:rsid w:val="003348B9"/>
    <w:rsid w:val="0033493C"/>
    <w:rsid w:val="00334E59"/>
    <w:rsid w:val="00334EAD"/>
    <w:rsid w:val="00334FA3"/>
    <w:rsid w:val="00334FF7"/>
    <w:rsid w:val="00335152"/>
    <w:rsid w:val="003355FB"/>
    <w:rsid w:val="003359EC"/>
    <w:rsid w:val="00335D23"/>
    <w:rsid w:val="00335FE9"/>
    <w:rsid w:val="00341428"/>
    <w:rsid w:val="00341458"/>
    <w:rsid w:val="00341A19"/>
    <w:rsid w:val="00341A85"/>
    <w:rsid w:val="0034207B"/>
    <w:rsid w:val="00342395"/>
    <w:rsid w:val="003429DC"/>
    <w:rsid w:val="00343421"/>
    <w:rsid w:val="00343445"/>
    <w:rsid w:val="0034444A"/>
    <w:rsid w:val="003444BD"/>
    <w:rsid w:val="00344783"/>
    <w:rsid w:val="00344D44"/>
    <w:rsid w:val="00344D90"/>
    <w:rsid w:val="00345B56"/>
    <w:rsid w:val="00345FBC"/>
    <w:rsid w:val="00346301"/>
    <w:rsid w:val="00346965"/>
    <w:rsid w:val="003469F5"/>
    <w:rsid w:val="003473F8"/>
    <w:rsid w:val="00347F06"/>
    <w:rsid w:val="00350EE1"/>
    <w:rsid w:val="00352023"/>
    <w:rsid w:val="003526A5"/>
    <w:rsid w:val="00352A89"/>
    <w:rsid w:val="00352F4B"/>
    <w:rsid w:val="003530EF"/>
    <w:rsid w:val="00353193"/>
    <w:rsid w:val="003531A4"/>
    <w:rsid w:val="00353500"/>
    <w:rsid w:val="00353C30"/>
    <w:rsid w:val="00353E4A"/>
    <w:rsid w:val="003552A0"/>
    <w:rsid w:val="0035534A"/>
    <w:rsid w:val="003554C0"/>
    <w:rsid w:val="0035612E"/>
    <w:rsid w:val="00356A03"/>
    <w:rsid w:val="003574C6"/>
    <w:rsid w:val="0035793D"/>
    <w:rsid w:val="003579B1"/>
    <w:rsid w:val="003604E0"/>
    <w:rsid w:val="0036056F"/>
    <w:rsid w:val="003615E1"/>
    <w:rsid w:val="00361842"/>
    <w:rsid w:val="003622FE"/>
    <w:rsid w:val="00363353"/>
    <w:rsid w:val="003641B7"/>
    <w:rsid w:val="003647DF"/>
    <w:rsid w:val="00364AC1"/>
    <w:rsid w:val="003652AC"/>
    <w:rsid w:val="003657B9"/>
    <w:rsid w:val="003658B3"/>
    <w:rsid w:val="003662BA"/>
    <w:rsid w:val="003663B3"/>
    <w:rsid w:val="00366507"/>
    <w:rsid w:val="00367484"/>
    <w:rsid w:val="003679C8"/>
    <w:rsid w:val="00370426"/>
    <w:rsid w:val="00370433"/>
    <w:rsid w:val="003710A1"/>
    <w:rsid w:val="003716FC"/>
    <w:rsid w:val="00372608"/>
    <w:rsid w:val="00372F5E"/>
    <w:rsid w:val="00373034"/>
    <w:rsid w:val="00373140"/>
    <w:rsid w:val="0037316C"/>
    <w:rsid w:val="0037320C"/>
    <w:rsid w:val="00373349"/>
    <w:rsid w:val="00374A88"/>
    <w:rsid w:val="00374B10"/>
    <w:rsid w:val="00374E67"/>
    <w:rsid w:val="00375456"/>
    <w:rsid w:val="0037572F"/>
    <w:rsid w:val="00376C3B"/>
    <w:rsid w:val="00376CC7"/>
    <w:rsid w:val="003774A7"/>
    <w:rsid w:val="003804C0"/>
    <w:rsid w:val="00380815"/>
    <w:rsid w:val="00380DFC"/>
    <w:rsid w:val="003816DE"/>
    <w:rsid w:val="00381A39"/>
    <w:rsid w:val="003835BA"/>
    <w:rsid w:val="00384119"/>
    <w:rsid w:val="00384239"/>
    <w:rsid w:val="00384538"/>
    <w:rsid w:val="00384D8A"/>
    <w:rsid w:val="003851F1"/>
    <w:rsid w:val="0038561E"/>
    <w:rsid w:val="003857FC"/>
    <w:rsid w:val="00385BDA"/>
    <w:rsid w:val="0038634D"/>
    <w:rsid w:val="00386818"/>
    <w:rsid w:val="00386FD2"/>
    <w:rsid w:val="003870C1"/>
    <w:rsid w:val="00387869"/>
    <w:rsid w:val="00387E9A"/>
    <w:rsid w:val="00390B27"/>
    <w:rsid w:val="0039157A"/>
    <w:rsid w:val="0039253E"/>
    <w:rsid w:val="003937FE"/>
    <w:rsid w:val="00393BCB"/>
    <w:rsid w:val="00394670"/>
    <w:rsid w:val="00394A0F"/>
    <w:rsid w:val="00394E0B"/>
    <w:rsid w:val="0039506C"/>
    <w:rsid w:val="0039674D"/>
    <w:rsid w:val="00396760"/>
    <w:rsid w:val="0039686C"/>
    <w:rsid w:val="00396E30"/>
    <w:rsid w:val="0039766B"/>
    <w:rsid w:val="003A0219"/>
    <w:rsid w:val="003A05A8"/>
    <w:rsid w:val="003A075F"/>
    <w:rsid w:val="003A08EA"/>
    <w:rsid w:val="003A1818"/>
    <w:rsid w:val="003A1B64"/>
    <w:rsid w:val="003A2CE7"/>
    <w:rsid w:val="003A478A"/>
    <w:rsid w:val="003A4C10"/>
    <w:rsid w:val="003A53BE"/>
    <w:rsid w:val="003A6084"/>
    <w:rsid w:val="003A614B"/>
    <w:rsid w:val="003A6343"/>
    <w:rsid w:val="003B0A60"/>
    <w:rsid w:val="003B136B"/>
    <w:rsid w:val="003B2377"/>
    <w:rsid w:val="003B2464"/>
    <w:rsid w:val="003B29C5"/>
    <w:rsid w:val="003B374B"/>
    <w:rsid w:val="003B3A9B"/>
    <w:rsid w:val="003B42B4"/>
    <w:rsid w:val="003B44C7"/>
    <w:rsid w:val="003B47C6"/>
    <w:rsid w:val="003B488C"/>
    <w:rsid w:val="003B5343"/>
    <w:rsid w:val="003B56A1"/>
    <w:rsid w:val="003B59FB"/>
    <w:rsid w:val="003B5D9A"/>
    <w:rsid w:val="003B77ED"/>
    <w:rsid w:val="003B7C44"/>
    <w:rsid w:val="003B7E21"/>
    <w:rsid w:val="003C0979"/>
    <w:rsid w:val="003C0FC5"/>
    <w:rsid w:val="003C115F"/>
    <w:rsid w:val="003C1357"/>
    <w:rsid w:val="003C1417"/>
    <w:rsid w:val="003C193E"/>
    <w:rsid w:val="003C1C65"/>
    <w:rsid w:val="003C34ED"/>
    <w:rsid w:val="003C4ADE"/>
    <w:rsid w:val="003C4CB7"/>
    <w:rsid w:val="003C5310"/>
    <w:rsid w:val="003C60DB"/>
    <w:rsid w:val="003C611B"/>
    <w:rsid w:val="003C62FB"/>
    <w:rsid w:val="003C63B6"/>
    <w:rsid w:val="003C7187"/>
    <w:rsid w:val="003C74FA"/>
    <w:rsid w:val="003C75C9"/>
    <w:rsid w:val="003C7B20"/>
    <w:rsid w:val="003C7B44"/>
    <w:rsid w:val="003C7FBE"/>
    <w:rsid w:val="003D1296"/>
    <w:rsid w:val="003D1A80"/>
    <w:rsid w:val="003D24C6"/>
    <w:rsid w:val="003D2581"/>
    <w:rsid w:val="003D28CE"/>
    <w:rsid w:val="003D2975"/>
    <w:rsid w:val="003D319A"/>
    <w:rsid w:val="003D33B9"/>
    <w:rsid w:val="003D3678"/>
    <w:rsid w:val="003D3CFC"/>
    <w:rsid w:val="003D3D4B"/>
    <w:rsid w:val="003D4112"/>
    <w:rsid w:val="003D4724"/>
    <w:rsid w:val="003D4B4B"/>
    <w:rsid w:val="003D50F5"/>
    <w:rsid w:val="003D50FE"/>
    <w:rsid w:val="003D514E"/>
    <w:rsid w:val="003D5743"/>
    <w:rsid w:val="003D5C8C"/>
    <w:rsid w:val="003D65F8"/>
    <w:rsid w:val="003D71AA"/>
    <w:rsid w:val="003D7D17"/>
    <w:rsid w:val="003E04E8"/>
    <w:rsid w:val="003E0910"/>
    <w:rsid w:val="003E0B7F"/>
    <w:rsid w:val="003E1822"/>
    <w:rsid w:val="003E19B3"/>
    <w:rsid w:val="003E1ABF"/>
    <w:rsid w:val="003E280B"/>
    <w:rsid w:val="003E2FE8"/>
    <w:rsid w:val="003E364B"/>
    <w:rsid w:val="003E3784"/>
    <w:rsid w:val="003E4110"/>
    <w:rsid w:val="003E5E9A"/>
    <w:rsid w:val="003E6170"/>
    <w:rsid w:val="003E69D7"/>
    <w:rsid w:val="003E727D"/>
    <w:rsid w:val="003F067E"/>
    <w:rsid w:val="003F0735"/>
    <w:rsid w:val="003F0EFE"/>
    <w:rsid w:val="003F2310"/>
    <w:rsid w:val="003F2624"/>
    <w:rsid w:val="003F344E"/>
    <w:rsid w:val="003F348F"/>
    <w:rsid w:val="003F3B9E"/>
    <w:rsid w:val="003F3DB5"/>
    <w:rsid w:val="003F4B4B"/>
    <w:rsid w:val="003F4C6C"/>
    <w:rsid w:val="003F4E46"/>
    <w:rsid w:val="003F5798"/>
    <w:rsid w:val="003F6021"/>
    <w:rsid w:val="003F61B2"/>
    <w:rsid w:val="003F797A"/>
    <w:rsid w:val="00401539"/>
    <w:rsid w:val="00401620"/>
    <w:rsid w:val="00401D70"/>
    <w:rsid w:val="004024BE"/>
    <w:rsid w:val="004025CE"/>
    <w:rsid w:val="00402736"/>
    <w:rsid w:val="004037A8"/>
    <w:rsid w:val="004042B7"/>
    <w:rsid w:val="00405075"/>
    <w:rsid w:val="00405708"/>
    <w:rsid w:val="00405812"/>
    <w:rsid w:val="00405D17"/>
    <w:rsid w:val="00406F4D"/>
    <w:rsid w:val="00407160"/>
    <w:rsid w:val="00407BF4"/>
    <w:rsid w:val="00407DC6"/>
    <w:rsid w:val="0041112B"/>
    <w:rsid w:val="004112ED"/>
    <w:rsid w:val="00411AA3"/>
    <w:rsid w:val="00411DB9"/>
    <w:rsid w:val="004124F9"/>
    <w:rsid w:val="00412935"/>
    <w:rsid w:val="00413ADE"/>
    <w:rsid w:val="00413F40"/>
    <w:rsid w:val="004147FF"/>
    <w:rsid w:val="0041545D"/>
    <w:rsid w:val="0041751D"/>
    <w:rsid w:val="0042121E"/>
    <w:rsid w:val="00421EC6"/>
    <w:rsid w:val="0042223E"/>
    <w:rsid w:val="00422821"/>
    <w:rsid w:val="00423048"/>
    <w:rsid w:val="004260CE"/>
    <w:rsid w:val="004261C8"/>
    <w:rsid w:val="00426849"/>
    <w:rsid w:val="00426A79"/>
    <w:rsid w:val="00427598"/>
    <w:rsid w:val="004276B5"/>
    <w:rsid w:val="00427B10"/>
    <w:rsid w:val="00427FAB"/>
    <w:rsid w:val="00430131"/>
    <w:rsid w:val="004301FC"/>
    <w:rsid w:val="00430BEA"/>
    <w:rsid w:val="00431082"/>
    <w:rsid w:val="004326C5"/>
    <w:rsid w:val="00432B86"/>
    <w:rsid w:val="00432FCC"/>
    <w:rsid w:val="004332C8"/>
    <w:rsid w:val="00433627"/>
    <w:rsid w:val="004336A5"/>
    <w:rsid w:val="00433C4A"/>
    <w:rsid w:val="00434210"/>
    <w:rsid w:val="0043438A"/>
    <w:rsid w:val="00434643"/>
    <w:rsid w:val="00435164"/>
    <w:rsid w:val="00435BCA"/>
    <w:rsid w:val="00435CC2"/>
    <w:rsid w:val="0043679B"/>
    <w:rsid w:val="00436A5E"/>
    <w:rsid w:val="004375B4"/>
    <w:rsid w:val="00437F00"/>
    <w:rsid w:val="00440644"/>
    <w:rsid w:val="00440BB0"/>
    <w:rsid w:val="00441125"/>
    <w:rsid w:val="0044291E"/>
    <w:rsid w:val="004431B9"/>
    <w:rsid w:val="004432F4"/>
    <w:rsid w:val="004435B9"/>
    <w:rsid w:val="00443904"/>
    <w:rsid w:val="00444024"/>
    <w:rsid w:val="004442D3"/>
    <w:rsid w:val="004444FF"/>
    <w:rsid w:val="004446FA"/>
    <w:rsid w:val="00444D1D"/>
    <w:rsid w:val="00444E9B"/>
    <w:rsid w:val="004453E4"/>
    <w:rsid w:val="00445FDC"/>
    <w:rsid w:val="00446FB3"/>
    <w:rsid w:val="00447F9F"/>
    <w:rsid w:val="00450F09"/>
    <w:rsid w:val="00451E59"/>
    <w:rsid w:val="004524FA"/>
    <w:rsid w:val="00453EF3"/>
    <w:rsid w:val="00454815"/>
    <w:rsid w:val="00454F61"/>
    <w:rsid w:val="004550BE"/>
    <w:rsid w:val="00455CA9"/>
    <w:rsid w:val="00455CE6"/>
    <w:rsid w:val="00455E7C"/>
    <w:rsid w:val="0045696D"/>
    <w:rsid w:val="00456E2B"/>
    <w:rsid w:val="00457ED3"/>
    <w:rsid w:val="00460621"/>
    <w:rsid w:val="00460BB5"/>
    <w:rsid w:val="004618D2"/>
    <w:rsid w:val="0046194B"/>
    <w:rsid w:val="00461D6B"/>
    <w:rsid w:val="004627C7"/>
    <w:rsid w:val="00463129"/>
    <w:rsid w:val="00463940"/>
    <w:rsid w:val="004640E7"/>
    <w:rsid w:val="00464BB0"/>
    <w:rsid w:val="0046549B"/>
    <w:rsid w:val="00466873"/>
    <w:rsid w:val="0047013A"/>
    <w:rsid w:val="00470D05"/>
    <w:rsid w:val="004711E1"/>
    <w:rsid w:val="004711EE"/>
    <w:rsid w:val="00471272"/>
    <w:rsid w:val="004716AD"/>
    <w:rsid w:val="00472CCB"/>
    <w:rsid w:val="004730B3"/>
    <w:rsid w:val="00473667"/>
    <w:rsid w:val="00473732"/>
    <w:rsid w:val="00473B1E"/>
    <w:rsid w:val="00473CE7"/>
    <w:rsid w:val="00474081"/>
    <w:rsid w:val="00474B1C"/>
    <w:rsid w:val="00474E06"/>
    <w:rsid w:val="00476542"/>
    <w:rsid w:val="00476670"/>
    <w:rsid w:val="00476AFC"/>
    <w:rsid w:val="004770D1"/>
    <w:rsid w:val="00480800"/>
    <w:rsid w:val="00480A2B"/>
    <w:rsid w:val="00480EA0"/>
    <w:rsid w:val="00481135"/>
    <w:rsid w:val="004812C9"/>
    <w:rsid w:val="004814B5"/>
    <w:rsid w:val="0048357F"/>
    <w:rsid w:val="00483942"/>
    <w:rsid w:val="00483AF0"/>
    <w:rsid w:val="00484D53"/>
    <w:rsid w:val="0048521D"/>
    <w:rsid w:val="00486C65"/>
    <w:rsid w:val="00487022"/>
    <w:rsid w:val="00487236"/>
    <w:rsid w:val="004879B2"/>
    <w:rsid w:val="00490312"/>
    <w:rsid w:val="00490A54"/>
    <w:rsid w:val="00490BF3"/>
    <w:rsid w:val="00490CDD"/>
    <w:rsid w:val="004911D2"/>
    <w:rsid w:val="004913B6"/>
    <w:rsid w:val="00491EB6"/>
    <w:rsid w:val="00492B64"/>
    <w:rsid w:val="00493220"/>
    <w:rsid w:val="00493327"/>
    <w:rsid w:val="00493998"/>
    <w:rsid w:val="00494928"/>
    <w:rsid w:val="00495A9A"/>
    <w:rsid w:val="00497F2E"/>
    <w:rsid w:val="004A135E"/>
    <w:rsid w:val="004A185E"/>
    <w:rsid w:val="004A1E7D"/>
    <w:rsid w:val="004A1F40"/>
    <w:rsid w:val="004A2245"/>
    <w:rsid w:val="004A272C"/>
    <w:rsid w:val="004A2DCC"/>
    <w:rsid w:val="004A363B"/>
    <w:rsid w:val="004A3974"/>
    <w:rsid w:val="004A419E"/>
    <w:rsid w:val="004A48F1"/>
    <w:rsid w:val="004A4CED"/>
    <w:rsid w:val="004A5085"/>
    <w:rsid w:val="004A51AB"/>
    <w:rsid w:val="004A6DD9"/>
    <w:rsid w:val="004A6E03"/>
    <w:rsid w:val="004A7D3E"/>
    <w:rsid w:val="004B0701"/>
    <w:rsid w:val="004B0897"/>
    <w:rsid w:val="004B1FE3"/>
    <w:rsid w:val="004B2B89"/>
    <w:rsid w:val="004B2D46"/>
    <w:rsid w:val="004B396B"/>
    <w:rsid w:val="004B4752"/>
    <w:rsid w:val="004B4D1C"/>
    <w:rsid w:val="004B5144"/>
    <w:rsid w:val="004B53DB"/>
    <w:rsid w:val="004B6881"/>
    <w:rsid w:val="004B740F"/>
    <w:rsid w:val="004B780C"/>
    <w:rsid w:val="004C0CBB"/>
    <w:rsid w:val="004C1285"/>
    <w:rsid w:val="004C13B5"/>
    <w:rsid w:val="004C1D0A"/>
    <w:rsid w:val="004C1EA7"/>
    <w:rsid w:val="004C1F9C"/>
    <w:rsid w:val="004C3352"/>
    <w:rsid w:val="004C3773"/>
    <w:rsid w:val="004C3A96"/>
    <w:rsid w:val="004C454A"/>
    <w:rsid w:val="004C5A32"/>
    <w:rsid w:val="004C6088"/>
    <w:rsid w:val="004C6116"/>
    <w:rsid w:val="004C6830"/>
    <w:rsid w:val="004C6B78"/>
    <w:rsid w:val="004C6BB7"/>
    <w:rsid w:val="004C7914"/>
    <w:rsid w:val="004C7E4C"/>
    <w:rsid w:val="004D0366"/>
    <w:rsid w:val="004D2679"/>
    <w:rsid w:val="004D3812"/>
    <w:rsid w:val="004D381E"/>
    <w:rsid w:val="004D3D36"/>
    <w:rsid w:val="004D436A"/>
    <w:rsid w:val="004D5A6F"/>
    <w:rsid w:val="004D5C17"/>
    <w:rsid w:val="004D71E9"/>
    <w:rsid w:val="004D79C5"/>
    <w:rsid w:val="004D7A02"/>
    <w:rsid w:val="004D7E39"/>
    <w:rsid w:val="004E0446"/>
    <w:rsid w:val="004E06EC"/>
    <w:rsid w:val="004E09D2"/>
    <w:rsid w:val="004E0BDF"/>
    <w:rsid w:val="004E0DB5"/>
    <w:rsid w:val="004E1AF6"/>
    <w:rsid w:val="004E1B1A"/>
    <w:rsid w:val="004E236E"/>
    <w:rsid w:val="004E316B"/>
    <w:rsid w:val="004E34FF"/>
    <w:rsid w:val="004E3971"/>
    <w:rsid w:val="004E5443"/>
    <w:rsid w:val="004E5B94"/>
    <w:rsid w:val="004E6661"/>
    <w:rsid w:val="004E683E"/>
    <w:rsid w:val="004E6C6E"/>
    <w:rsid w:val="004E7B62"/>
    <w:rsid w:val="004E7C33"/>
    <w:rsid w:val="004F010C"/>
    <w:rsid w:val="004F01D0"/>
    <w:rsid w:val="004F0586"/>
    <w:rsid w:val="004F0E16"/>
    <w:rsid w:val="004F129E"/>
    <w:rsid w:val="004F2325"/>
    <w:rsid w:val="004F2519"/>
    <w:rsid w:val="004F2766"/>
    <w:rsid w:val="004F460D"/>
    <w:rsid w:val="004F4F26"/>
    <w:rsid w:val="004F5E67"/>
    <w:rsid w:val="004F68CD"/>
    <w:rsid w:val="004F73BE"/>
    <w:rsid w:val="004F749C"/>
    <w:rsid w:val="00500C67"/>
    <w:rsid w:val="005016A0"/>
    <w:rsid w:val="0050186E"/>
    <w:rsid w:val="00502F80"/>
    <w:rsid w:val="00504123"/>
    <w:rsid w:val="00504541"/>
    <w:rsid w:val="00504DA1"/>
    <w:rsid w:val="00505200"/>
    <w:rsid w:val="005052D1"/>
    <w:rsid w:val="005059B3"/>
    <w:rsid w:val="00506298"/>
    <w:rsid w:val="00506398"/>
    <w:rsid w:val="00506596"/>
    <w:rsid w:val="00506EE6"/>
    <w:rsid w:val="00507141"/>
    <w:rsid w:val="005072C0"/>
    <w:rsid w:val="00507A6D"/>
    <w:rsid w:val="00507C1C"/>
    <w:rsid w:val="00507DDE"/>
    <w:rsid w:val="00511A6A"/>
    <w:rsid w:val="00511B3F"/>
    <w:rsid w:val="00512364"/>
    <w:rsid w:val="00512C23"/>
    <w:rsid w:val="005148E4"/>
    <w:rsid w:val="00514C80"/>
    <w:rsid w:val="00514DA9"/>
    <w:rsid w:val="00514E49"/>
    <w:rsid w:val="00514F99"/>
    <w:rsid w:val="005159A5"/>
    <w:rsid w:val="005162ED"/>
    <w:rsid w:val="0051658C"/>
    <w:rsid w:val="00516CCC"/>
    <w:rsid w:val="00516ED8"/>
    <w:rsid w:val="00517DA1"/>
    <w:rsid w:val="00520276"/>
    <w:rsid w:val="0052175A"/>
    <w:rsid w:val="00521922"/>
    <w:rsid w:val="00521AAF"/>
    <w:rsid w:val="00522941"/>
    <w:rsid w:val="00522CB2"/>
    <w:rsid w:val="005236B5"/>
    <w:rsid w:val="00523E78"/>
    <w:rsid w:val="00524373"/>
    <w:rsid w:val="00524759"/>
    <w:rsid w:val="00525157"/>
    <w:rsid w:val="00525361"/>
    <w:rsid w:val="00525523"/>
    <w:rsid w:val="005255BB"/>
    <w:rsid w:val="005256C6"/>
    <w:rsid w:val="005266CB"/>
    <w:rsid w:val="00526907"/>
    <w:rsid w:val="00526CEA"/>
    <w:rsid w:val="00526FF7"/>
    <w:rsid w:val="005271FE"/>
    <w:rsid w:val="00527350"/>
    <w:rsid w:val="00530311"/>
    <w:rsid w:val="00530E8E"/>
    <w:rsid w:val="00532871"/>
    <w:rsid w:val="005331F2"/>
    <w:rsid w:val="0053326B"/>
    <w:rsid w:val="00533DF2"/>
    <w:rsid w:val="005344F0"/>
    <w:rsid w:val="00535389"/>
    <w:rsid w:val="00535605"/>
    <w:rsid w:val="005359E1"/>
    <w:rsid w:val="00535E88"/>
    <w:rsid w:val="005375F5"/>
    <w:rsid w:val="00540618"/>
    <w:rsid w:val="00541DDC"/>
    <w:rsid w:val="0054297D"/>
    <w:rsid w:val="00542B8F"/>
    <w:rsid w:val="00542FB3"/>
    <w:rsid w:val="005430D0"/>
    <w:rsid w:val="005432C8"/>
    <w:rsid w:val="005437EF"/>
    <w:rsid w:val="00544A0C"/>
    <w:rsid w:val="005459F8"/>
    <w:rsid w:val="00545C19"/>
    <w:rsid w:val="00545C2A"/>
    <w:rsid w:val="005460B7"/>
    <w:rsid w:val="00546179"/>
    <w:rsid w:val="00546242"/>
    <w:rsid w:val="00546365"/>
    <w:rsid w:val="00546AC9"/>
    <w:rsid w:val="00546AE1"/>
    <w:rsid w:val="00546D63"/>
    <w:rsid w:val="00547AA9"/>
    <w:rsid w:val="005506DF"/>
    <w:rsid w:val="005514C5"/>
    <w:rsid w:val="0055163A"/>
    <w:rsid w:val="00551B1A"/>
    <w:rsid w:val="0055256C"/>
    <w:rsid w:val="005526A4"/>
    <w:rsid w:val="0055282C"/>
    <w:rsid w:val="00552B48"/>
    <w:rsid w:val="00552FFC"/>
    <w:rsid w:val="0055326A"/>
    <w:rsid w:val="005548BC"/>
    <w:rsid w:val="005548D9"/>
    <w:rsid w:val="005549FA"/>
    <w:rsid w:val="00554D52"/>
    <w:rsid w:val="00555917"/>
    <w:rsid w:val="00555C24"/>
    <w:rsid w:val="00555D29"/>
    <w:rsid w:val="00556909"/>
    <w:rsid w:val="005569B1"/>
    <w:rsid w:val="005570F9"/>
    <w:rsid w:val="00557EB6"/>
    <w:rsid w:val="00560A0C"/>
    <w:rsid w:val="00560D49"/>
    <w:rsid w:val="00560E22"/>
    <w:rsid w:val="00560F01"/>
    <w:rsid w:val="00561289"/>
    <w:rsid w:val="00561360"/>
    <w:rsid w:val="00561EE6"/>
    <w:rsid w:val="0056204E"/>
    <w:rsid w:val="0056382E"/>
    <w:rsid w:val="00563D87"/>
    <w:rsid w:val="00566A98"/>
    <w:rsid w:val="00566B03"/>
    <w:rsid w:val="00566C22"/>
    <w:rsid w:val="00566C30"/>
    <w:rsid w:val="005706A6"/>
    <w:rsid w:val="0057179D"/>
    <w:rsid w:val="00571DCE"/>
    <w:rsid w:val="00572485"/>
    <w:rsid w:val="00572CF3"/>
    <w:rsid w:val="00573AF0"/>
    <w:rsid w:val="00573DBA"/>
    <w:rsid w:val="00574365"/>
    <w:rsid w:val="005747AE"/>
    <w:rsid w:val="00574A41"/>
    <w:rsid w:val="00575488"/>
    <w:rsid w:val="00575688"/>
    <w:rsid w:val="00575CA6"/>
    <w:rsid w:val="00575EC3"/>
    <w:rsid w:val="00576388"/>
    <w:rsid w:val="005766AC"/>
    <w:rsid w:val="00576D6A"/>
    <w:rsid w:val="0057773F"/>
    <w:rsid w:val="0057790F"/>
    <w:rsid w:val="0057792A"/>
    <w:rsid w:val="00581D2B"/>
    <w:rsid w:val="00582B0B"/>
    <w:rsid w:val="00582B8C"/>
    <w:rsid w:val="00584306"/>
    <w:rsid w:val="00584884"/>
    <w:rsid w:val="00584C7E"/>
    <w:rsid w:val="00584DC7"/>
    <w:rsid w:val="00585D0C"/>
    <w:rsid w:val="005861B2"/>
    <w:rsid w:val="005864B7"/>
    <w:rsid w:val="00586872"/>
    <w:rsid w:val="00587A33"/>
    <w:rsid w:val="00587EA9"/>
    <w:rsid w:val="00590C52"/>
    <w:rsid w:val="00590F1A"/>
    <w:rsid w:val="00591EAB"/>
    <w:rsid w:val="00592D93"/>
    <w:rsid w:val="00592EEB"/>
    <w:rsid w:val="00593245"/>
    <w:rsid w:val="005934BF"/>
    <w:rsid w:val="00593B35"/>
    <w:rsid w:val="00593E4A"/>
    <w:rsid w:val="0059466A"/>
    <w:rsid w:val="00595E05"/>
    <w:rsid w:val="00596055"/>
    <w:rsid w:val="005963FC"/>
    <w:rsid w:val="00597AB3"/>
    <w:rsid w:val="00597C89"/>
    <w:rsid w:val="005A0676"/>
    <w:rsid w:val="005A1287"/>
    <w:rsid w:val="005A1488"/>
    <w:rsid w:val="005A14CF"/>
    <w:rsid w:val="005A1BAF"/>
    <w:rsid w:val="005A2267"/>
    <w:rsid w:val="005A29F1"/>
    <w:rsid w:val="005A2A6D"/>
    <w:rsid w:val="005A343B"/>
    <w:rsid w:val="005A43B8"/>
    <w:rsid w:val="005A495A"/>
    <w:rsid w:val="005A4DA4"/>
    <w:rsid w:val="005A5C6E"/>
    <w:rsid w:val="005A5CA9"/>
    <w:rsid w:val="005A65AD"/>
    <w:rsid w:val="005A6A4E"/>
    <w:rsid w:val="005A78AF"/>
    <w:rsid w:val="005A7E71"/>
    <w:rsid w:val="005B0101"/>
    <w:rsid w:val="005B0844"/>
    <w:rsid w:val="005B0851"/>
    <w:rsid w:val="005B0976"/>
    <w:rsid w:val="005B0F6D"/>
    <w:rsid w:val="005B1450"/>
    <w:rsid w:val="005B1F0D"/>
    <w:rsid w:val="005B2C18"/>
    <w:rsid w:val="005B3B83"/>
    <w:rsid w:val="005B42DB"/>
    <w:rsid w:val="005B42FD"/>
    <w:rsid w:val="005B4D5C"/>
    <w:rsid w:val="005B5647"/>
    <w:rsid w:val="005B5F91"/>
    <w:rsid w:val="005B6088"/>
    <w:rsid w:val="005B624E"/>
    <w:rsid w:val="005B63CB"/>
    <w:rsid w:val="005B76A1"/>
    <w:rsid w:val="005B7DB2"/>
    <w:rsid w:val="005C2348"/>
    <w:rsid w:val="005C4155"/>
    <w:rsid w:val="005C4A24"/>
    <w:rsid w:val="005C4A69"/>
    <w:rsid w:val="005C4BB7"/>
    <w:rsid w:val="005C5942"/>
    <w:rsid w:val="005C5E5B"/>
    <w:rsid w:val="005C6367"/>
    <w:rsid w:val="005C666F"/>
    <w:rsid w:val="005C753B"/>
    <w:rsid w:val="005D008E"/>
    <w:rsid w:val="005D035A"/>
    <w:rsid w:val="005D0445"/>
    <w:rsid w:val="005D08D9"/>
    <w:rsid w:val="005D0BBD"/>
    <w:rsid w:val="005D10BB"/>
    <w:rsid w:val="005D1E8D"/>
    <w:rsid w:val="005D1F69"/>
    <w:rsid w:val="005D2633"/>
    <w:rsid w:val="005D26E8"/>
    <w:rsid w:val="005D2A14"/>
    <w:rsid w:val="005D2A22"/>
    <w:rsid w:val="005D38C6"/>
    <w:rsid w:val="005D3FA0"/>
    <w:rsid w:val="005D43BA"/>
    <w:rsid w:val="005D4497"/>
    <w:rsid w:val="005D5AF0"/>
    <w:rsid w:val="005D5BC4"/>
    <w:rsid w:val="005D66F2"/>
    <w:rsid w:val="005D68D2"/>
    <w:rsid w:val="005D71C2"/>
    <w:rsid w:val="005D73B8"/>
    <w:rsid w:val="005E07B8"/>
    <w:rsid w:val="005E0D4C"/>
    <w:rsid w:val="005E1632"/>
    <w:rsid w:val="005E1837"/>
    <w:rsid w:val="005E1D63"/>
    <w:rsid w:val="005E23E9"/>
    <w:rsid w:val="005E30B5"/>
    <w:rsid w:val="005E393B"/>
    <w:rsid w:val="005E43F6"/>
    <w:rsid w:val="005E5484"/>
    <w:rsid w:val="005E5543"/>
    <w:rsid w:val="005E661E"/>
    <w:rsid w:val="005E6ACE"/>
    <w:rsid w:val="005E7094"/>
    <w:rsid w:val="005E7501"/>
    <w:rsid w:val="005E7B35"/>
    <w:rsid w:val="005E7F47"/>
    <w:rsid w:val="005F1032"/>
    <w:rsid w:val="005F108F"/>
    <w:rsid w:val="005F1BF0"/>
    <w:rsid w:val="005F1C8A"/>
    <w:rsid w:val="005F1CF4"/>
    <w:rsid w:val="005F1E04"/>
    <w:rsid w:val="005F211F"/>
    <w:rsid w:val="005F2148"/>
    <w:rsid w:val="005F2469"/>
    <w:rsid w:val="005F2D38"/>
    <w:rsid w:val="005F3398"/>
    <w:rsid w:val="005F3C0A"/>
    <w:rsid w:val="005F3C30"/>
    <w:rsid w:val="005F4036"/>
    <w:rsid w:val="005F5C98"/>
    <w:rsid w:val="005F60D3"/>
    <w:rsid w:val="005F6F60"/>
    <w:rsid w:val="0060088B"/>
    <w:rsid w:val="006011A3"/>
    <w:rsid w:val="0060167A"/>
    <w:rsid w:val="006025A6"/>
    <w:rsid w:val="00602DB8"/>
    <w:rsid w:val="00603824"/>
    <w:rsid w:val="00604B4F"/>
    <w:rsid w:val="00604CCF"/>
    <w:rsid w:val="00604F11"/>
    <w:rsid w:val="00604F87"/>
    <w:rsid w:val="0060525E"/>
    <w:rsid w:val="0060580F"/>
    <w:rsid w:val="00606672"/>
    <w:rsid w:val="0060684D"/>
    <w:rsid w:val="00606F93"/>
    <w:rsid w:val="0060767C"/>
    <w:rsid w:val="00607868"/>
    <w:rsid w:val="00607A16"/>
    <w:rsid w:val="00607B02"/>
    <w:rsid w:val="00607BF4"/>
    <w:rsid w:val="00607F32"/>
    <w:rsid w:val="00607FAA"/>
    <w:rsid w:val="006100E4"/>
    <w:rsid w:val="006111A1"/>
    <w:rsid w:val="006143EC"/>
    <w:rsid w:val="006145DA"/>
    <w:rsid w:val="006163FC"/>
    <w:rsid w:val="006163FE"/>
    <w:rsid w:val="00617711"/>
    <w:rsid w:val="00620860"/>
    <w:rsid w:val="00620AB8"/>
    <w:rsid w:val="00621373"/>
    <w:rsid w:val="00621655"/>
    <w:rsid w:val="00621A8A"/>
    <w:rsid w:val="00621CD7"/>
    <w:rsid w:val="00621D31"/>
    <w:rsid w:val="00621D44"/>
    <w:rsid w:val="0062218C"/>
    <w:rsid w:val="00622980"/>
    <w:rsid w:val="00622B16"/>
    <w:rsid w:val="00622B28"/>
    <w:rsid w:val="00622C92"/>
    <w:rsid w:val="00623D38"/>
    <w:rsid w:val="00624218"/>
    <w:rsid w:val="00624734"/>
    <w:rsid w:val="0062485E"/>
    <w:rsid w:val="00624E4F"/>
    <w:rsid w:val="00625A01"/>
    <w:rsid w:val="00625B24"/>
    <w:rsid w:val="00625CAA"/>
    <w:rsid w:val="00625D4D"/>
    <w:rsid w:val="00626317"/>
    <w:rsid w:val="00626612"/>
    <w:rsid w:val="00630799"/>
    <w:rsid w:val="00630DB2"/>
    <w:rsid w:val="00631111"/>
    <w:rsid w:val="00631555"/>
    <w:rsid w:val="00631D63"/>
    <w:rsid w:val="006324A1"/>
    <w:rsid w:val="0063308D"/>
    <w:rsid w:val="00633558"/>
    <w:rsid w:val="006339B2"/>
    <w:rsid w:val="00633C91"/>
    <w:rsid w:val="0063478D"/>
    <w:rsid w:val="006351A9"/>
    <w:rsid w:val="0063620D"/>
    <w:rsid w:val="00636964"/>
    <w:rsid w:val="00637070"/>
    <w:rsid w:val="00637A03"/>
    <w:rsid w:val="00637D39"/>
    <w:rsid w:val="00637D45"/>
    <w:rsid w:val="00637D7F"/>
    <w:rsid w:val="00637E8E"/>
    <w:rsid w:val="006401CB"/>
    <w:rsid w:val="0064037E"/>
    <w:rsid w:val="00640670"/>
    <w:rsid w:val="00640A90"/>
    <w:rsid w:val="00641B39"/>
    <w:rsid w:val="00641FBA"/>
    <w:rsid w:val="006421E5"/>
    <w:rsid w:val="00643073"/>
    <w:rsid w:val="006431AF"/>
    <w:rsid w:val="00643358"/>
    <w:rsid w:val="006435A6"/>
    <w:rsid w:val="00643F12"/>
    <w:rsid w:val="00643FE4"/>
    <w:rsid w:val="006448D4"/>
    <w:rsid w:val="00645E0B"/>
    <w:rsid w:val="006464E6"/>
    <w:rsid w:val="00646578"/>
    <w:rsid w:val="00646E65"/>
    <w:rsid w:val="00647342"/>
    <w:rsid w:val="00647357"/>
    <w:rsid w:val="00647A58"/>
    <w:rsid w:val="00650638"/>
    <w:rsid w:val="006511AC"/>
    <w:rsid w:val="00652BA7"/>
    <w:rsid w:val="00653A94"/>
    <w:rsid w:val="00654267"/>
    <w:rsid w:val="00654332"/>
    <w:rsid w:val="00654BD3"/>
    <w:rsid w:val="006550AF"/>
    <w:rsid w:val="00656252"/>
    <w:rsid w:val="00656BE1"/>
    <w:rsid w:val="00656C7B"/>
    <w:rsid w:val="006571C2"/>
    <w:rsid w:val="00657485"/>
    <w:rsid w:val="00657A4F"/>
    <w:rsid w:val="00657B0D"/>
    <w:rsid w:val="00657C4F"/>
    <w:rsid w:val="00660028"/>
    <w:rsid w:val="006601AC"/>
    <w:rsid w:val="006603AB"/>
    <w:rsid w:val="00662A06"/>
    <w:rsid w:val="00663349"/>
    <w:rsid w:val="006636CE"/>
    <w:rsid w:val="00665074"/>
    <w:rsid w:val="006656CD"/>
    <w:rsid w:val="00665FD6"/>
    <w:rsid w:val="0066604F"/>
    <w:rsid w:val="006661F7"/>
    <w:rsid w:val="006668ED"/>
    <w:rsid w:val="00666BB1"/>
    <w:rsid w:val="0066714A"/>
    <w:rsid w:val="006671DE"/>
    <w:rsid w:val="00667997"/>
    <w:rsid w:val="00667B64"/>
    <w:rsid w:val="00667BD9"/>
    <w:rsid w:val="00670748"/>
    <w:rsid w:val="00670EED"/>
    <w:rsid w:val="006715AE"/>
    <w:rsid w:val="006732BE"/>
    <w:rsid w:val="00673526"/>
    <w:rsid w:val="0067355B"/>
    <w:rsid w:val="00673DC4"/>
    <w:rsid w:val="00673DFA"/>
    <w:rsid w:val="0067438B"/>
    <w:rsid w:val="00675445"/>
    <w:rsid w:val="00675666"/>
    <w:rsid w:val="0067658F"/>
    <w:rsid w:val="00676730"/>
    <w:rsid w:val="00676C2D"/>
    <w:rsid w:val="0067706A"/>
    <w:rsid w:val="006801FB"/>
    <w:rsid w:val="006802C0"/>
    <w:rsid w:val="00680435"/>
    <w:rsid w:val="00681116"/>
    <w:rsid w:val="0068233B"/>
    <w:rsid w:val="0068279E"/>
    <w:rsid w:val="006827E9"/>
    <w:rsid w:val="00682813"/>
    <w:rsid w:val="00683BD4"/>
    <w:rsid w:val="00684128"/>
    <w:rsid w:val="00684BC9"/>
    <w:rsid w:val="00684EB3"/>
    <w:rsid w:val="00685343"/>
    <w:rsid w:val="0068547C"/>
    <w:rsid w:val="0068548D"/>
    <w:rsid w:val="0068573E"/>
    <w:rsid w:val="00685B5B"/>
    <w:rsid w:val="00685F53"/>
    <w:rsid w:val="0068658A"/>
    <w:rsid w:val="00686821"/>
    <w:rsid w:val="006872AF"/>
    <w:rsid w:val="00687C7A"/>
    <w:rsid w:val="0069032B"/>
    <w:rsid w:val="00690C9B"/>
    <w:rsid w:val="00690CF9"/>
    <w:rsid w:val="00691CBF"/>
    <w:rsid w:val="00692716"/>
    <w:rsid w:val="00692B24"/>
    <w:rsid w:val="00692B68"/>
    <w:rsid w:val="00692C53"/>
    <w:rsid w:val="00692D5D"/>
    <w:rsid w:val="00692F22"/>
    <w:rsid w:val="0069417D"/>
    <w:rsid w:val="00694600"/>
    <w:rsid w:val="00694E23"/>
    <w:rsid w:val="00695254"/>
    <w:rsid w:val="00695435"/>
    <w:rsid w:val="00695F4C"/>
    <w:rsid w:val="00696112"/>
    <w:rsid w:val="00696510"/>
    <w:rsid w:val="0069652B"/>
    <w:rsid w:val="00697453"/>
    <w:rsid w:val="006A005B"/>
    <w:rsid w:val="006A00B8"/>
    <w:rsid w:val="006A0BC7"/>
    <w:rsid w:val="006A0ED1"/>
    <w:rsid w:val="006A10FA"/>
    <w:rsid w:val="006A1374"/>
    <w:rsid w:val="006A22AB"/>
    <w:rsid w:val="006A2383"/>
    <w:rsid w:val="006A28DA"/>
    <w:rsid w:val="006A2C85"/>
    <w:rsid w:val="006A3112"/>
    <w:rsid w:val="006A3EEA"/>
    <w:rsid w:val="006A43ED"/>
    <w:rsid w:val="006A5452"/>
    <w:rsid w:val="006A5892"/>
    <w:rsid w:val="006A5896"/>
    <w:rsid w:val="006A5D05"/>
    <w:rsid w:val="006A6889"/>
    <w:rsid w:val="006A6D0E"/>
    <w:rsid w:val="006A74C9"/>
    <w:rsid w:val="006A764E"/>
    <w:rsid w:val="006A7CAA"/>
    <w:rsid w:val="006A7D8D"/>
    <w:rsid w:val="006B0107"/>
    <w:rsid w:val="006B176E"/>
    <w:rsid w:val="006B2975"/>
    <w:rsid w:val="006B3296"/>
    <w:rsid w:val="006B3E02"/>
    <w:rsid w:val="006B3E64"/>
    <w:rsid w:val="006B41F4"/>
    <w:rsid w:val="006B44EB"/>
    <w:rsid w:val="006B49DF"/>
    <w:rsid w:val="006B4C5F"/>
    <w:rsid w:val="006B503D"/>
    <w:rsid w:val="006B53D7"/>
    <w:rsid w:val="006B558B"/>
    <w:rsid w:val="006B5A2F"/>
    <w:rsid w:val="006B5F3F"/>
    <w:rsid w:val="006B6279"/>
    <w:rsid w:val="006B6CA8"/>
    <w:rsid w:val="006B72A3"/>
    <w:rsid w:val="006B7835"/>
    <w:rsid w:val="006B786D"/>
    <w:rsid w:val="006C0AFA"/>
    <w:rsid w:val="006C0D17"/>
    <w:rsid w:val="006C1278"/>
    <w:rsid w:val="006C18C2"/>
    <w:rsid w:val="006C1A65"/>
    <w:rsid w:val="006C224C"/>
    <w:rsid w:val="006C293A"/>
    <w:rsid w:val="006C2F2C"/>
    <w:rsid w:val="006C2F79"/>
    <w:rsid w:val="006C3114"/>
    <w:rsid w:val="006C35AD"/>
    <w:rsid w:val="006C397C"/>
    <w:rsid w:val="006C3A3F"/>
    <w:rsid w:val="006C3ABD"/>
    <w:rsid w:val="006C4506"/>
    <w:rsid w:val="006C4D44"/>
    <w:rsid w:val="006C602F"/>
    <w:rsid w:val="006C6339"/>
    <w:rsid w:val="006C6AA4"/>
    <w:rsid w:val="006C798B"/>
    <w:rsid w:val="006C7DB3"/>
    <w:rsid w:val="006D01D0"/>
    <w:rsid w:val="006D072A"/>
    <w:rsid w:val="006D0899"/>
    <w:rsid w:val="006D0DEB"/>
    <w:rsid w:val="006D1540"/>
    <w:rsid w:val="006D1F8F"/>
    <w:rsid w:val="006D1FD4"/>
    <w:rsid w:val="006D2004"/>
    <w:rsid w:val="006D280C"/>
    <w:rsid w:val="006D2A2B"/>
    <w:rsid w:val="006D32F8"/>
    <w:rsid w:val="006D33A9"/>
    <w:rsid w:val="006D43E2"/>
    <w:rsid w:val="006D475A"/>
    <w:rsid w:val="006D57CD"/>
    <w:rsid w:val="006D5B00"/>
    <w:rsid w:val="006D5B99"/>
    <w:rsid w:val="006D60FB"/>
    <w:rsid w:val="006D6A3E"/>
    <w:rsid w:val="006D7271"/>
    <w:rsid w:val="006E0524"/>
    <w:rsid w:val="006E052A"/>
    <w:rsid w:val="006E13D8"/>
    <w:rsid w:val="006E1F8B"/>
    <w:rsid w:val="006E2225"/>
    <w:rsid w:val="006E292C"/>
    <w:rsid w:val="006E2D6C"/>
    <w:rsid w:val="006E324E"/>
    <w:rsid w:val="006E33EC"/>
    <w:rsid w:val="006E4499"/>
    <w:rsid w:val="006E44B9"/>
    <w:rsid w:val="006E4533"/>
    <w:rsid w:val="006E4F4D"/>
    <w:rsid w:val="006E52ED"/>
    <w:rsid w:val="006E5939"/>
    <w:rsid w:val="006E5B0D"/>
    <w:rsid w:val="006E5F72"/>
    <w:rsid w:val="006E6181"/>
    <w:rsid w:val="006E61D7"/>
    <w:rsid w:val="006E73DE"/>
    <w:rsid w:val="006E7678"/>
    <w:rsid w:val="006E7694"/>
    <w:rsid w:val="006E79CE"/>
    <w:rsid w:val="006E7EF0"/>
    <w:rsid w:val="006F00CC"/>
    <w:rsid w:val="006F0875"/>
    <w:rsid w:val="006F1113"/>
    <w:rsid w:val="006F1C48"/>
    <w:rsid w:val="006F2960"/>
    <w:rsid w:val="006F327F"/>
    <w:rsid w:val="006F335F"/>
    <w:rsid w:val="006F35DF"/>
    <w:rsid w:val="006F3726"/>
    <w:rsid w:val="006F3AF6"/>
    <w:rsid w:val="006F4570"/>
    <w:rsid w:val="006F4D16"/>
    <w:rsid w:val="006F5017"/>
    <w:rsid w:val="006F521D"/>
    <w:rsid w:val="006F5705"/>
    <w:rsid w:val="006F5869"/>
    <w:rsid w:val="006F5975"/>
    <w:rsid w:val="006F5AAB"/>
    <w:rsid w:val="006F5C35"/>
    <w:rsid w:val="006F7B6E"/>
    <w:rsid w:val="006F7EC7"/>
    <w:rsid w:val="007002F4"/>
    <w:rsid w:val="00700D69"/>
    <w:rsid w:val="007012D6"/>
    <w:rsid w:val="007025C6"/>
    <w:rsid w:val="0070261E"/>
    <w:rsid w:val="00702907"/>
    <w:rsid w:val="00702E5D"/>
    <w:rsid w:val="00702FE2"/>
    <w:rsid w:val="00703E70"/>
    <w:rsid w:val="00703E89"/>
    <w:rsid w:val="00703FCE"/>
    <w:rsid w:val="007040AD"/>
    <w:rsid w:val="007047EC"/>
    <w:rsid w:val="00704A8F"/>
    <w:rsid w:val="00705174"/>
    <w:rsid w:val="00705242"/>
    <w:rsid w:val="0070538B"/>
    <w:rsid w:val="00705732"/>
    <w:rsid w:val="007059DC"/>
    <w:rsid w:val="00705BCF"/>
    <w:rsid w:val="00706E26"/>
    <w:rsid w:val="00710089"/>
    <w:rsid w:val="00711228"/>
    <w:rsid w:val="007113DE"/>
    <w:rsid w:val="0071164E"/>
    <w:rsid w:val="0071235F"/>
    <w:rsid w:val="007123B1"/>
    <w:rsid w:val="0071268B"/>
    <w:rsid w:val="007148B8"/>
    <w:rsid w:val="00714BFB"/>
    <w:rsid w:val="00714E28"/>
    <w:rsid w:val="00716495"/>
    <w:rsid w:val="00716C63"/>
    <w:rsid w:val="00716CD9"/>
    <w:rsid w:val="00716D2F"/>
    <w:rsid w:val="00716ED2"/>
    <w:rsid w:val="0071704C"/>
    <w:rsid w:val="0071786E"/>
    <w:rsid w:val="00720134"/>
    <w:rsid w:val="00720875"/>
    <w:rsid w:val="007213E2"/>
    <w:rsid w:val="00721467"/>
    <w:rsid w:val="00722279"/>
    <w:rsid w:val="0072230A"/>
    <w:rsid w:val="007225B6"/>
    <w:rsid w:val="00722708"/>
    <w:rsid w:val="00723596"/>
    <w:rsid w:val="007238D0"/>
    <w:rsid w:val="0072422E"/>
    <w:rsid w:val="0072436C"/>
    <w:rsid w:val="007248C2"/>
    <w:rsid w:val="00725290"/>
    <w:rsid w:val="00726050"/>
    <w:rsid w:val="0072634F"/>
    <w:rsid w:val="00726355"/>
    <w:rsid w:val="00727137"/>
    <w:rsid w:val="007274AF"/>
    <w:rsid w:val="007303B4"/>
    <w:rsid w:val="00730CFF"/>
    <w:rsid w:val="00730E47"/>
    <w:rsid w:val="0073146C"/>
    <w:rsid w:val="007314A8"/>
    <w:rsid w:val="007329D8"/>
    <w:rsid w:val="0073359E"/>
    <w:rsid w:val="00733EBD"/>
    <w:rsid w:val="00734473"/>
    <w:rsid w:val="007346A6"/>
    <w:rsid w:val="007346C6"/>
    <w:rsid w:val="0073470D"/>
    <w:rsid w:val="0073493E"/>
    <w:rsid w:val="00735B59"/>
    <w:rsid w:val="00735C38"/>
    <w:rsid w:val="00735D76"/>
    <w:rsid w:val="00736676"/>
    <w:rsid w:val="0073689B"/>
    <w:rsid w:val="00737015"/>
    <w:rsid w:val="0073789A"/>
    <w:rsid w:val="00737DE0"/>
    <w:rsid w:val="007404EE"/>
    <w:rsid w:val="00740F6A"/>
    <w:rsid w:val="0074112E"/>
    <w:rsid w:val="00741685"/>
    <w:rsid w:val="00741AC3"/>
    <w:rsid w:val="0074211C"/>
    <w:rsid w:val="007422E9"/>
    <w:rsid w:val="00742777"/>
    <w:rsid w:val="00742CAC"/>
    <w:rsid w:val="00742F7F"/>
    <w:rsid w:val="007439FE"/>
    <w:rsid w:val="00743A0C"/>
    <w:rsid w:val="00743AD0"/>
    <w:rsid w:val="007453A4"/>
    <w:rsid w:val="007456A8"/>
    <w:rsid w:val="0074590D"/>
    <w:rsid w:val="00745BB9"/>
    <w:rsid w:val="007466CB"/>
    <w:rsid w:val="00746B55"/>
    <w:rsid w:val="007473B3"/>
    <w:rsid w:val="007478DE"/>
    <w:rsid w:val="00747C11"/>
    <w:rsid w:val="00747DA4"/>
    <w:rsid w:val="0075006C"/>
    <w:rsid w:val="007512B2"/>
    <w:rsid w:val="00751CD0"/>
    <w:rsid w:val="00751E57"/>
    <w:rsid w:val="007528C4"/>
    <w:rsid w:val="007529DE"/>
    <w:rsid w:val="007529E2"/>
    <w:rsid w:val="00753397"/>
    <w:rsid w:val="00753459"/>
    <w:rsid w:val="00753B7F"/>
    <w:rsid w:val="00753B9B"/>
    <w:rsid w:val="00754191"/>
    <w:rsid w:val="00754392"/>
    <w:rsid w:val="007564F9"/>
    <w:rsid w:val="0075741D"/>
    <w:rsid w:val="00757981"/>
    <w:rsid w:val="00757A0A"/>
    <w:rsid w:val="00757A5D"/>
    <w:rsid w:val="00757B74"/>
    <w:rsid w:val="00757B8E"/>
    <w:rsid w:val="00760C91"/>
    <w:rsid w:val="00761206"/>
    <w:rsid w:val="007619F2"/>
    <w:rsid w:val="007622DD"/>
    <w:rsid w:val="007629B2"/>
    <w:rsid w:val="0076334B"/>
    <w:rsid w:val="00763397"/>
    <w:rsid w:val="00763840"/>
    <w:rsid w:val="00763A5B"/>
    <w:rsid w:val="00765269"/>
    <w:rsid w:val="0076583D"/>
    <w:rsid w:val="00766486"/>
    <w:rsid w:val="00766513"/>
    <w:rsid w:val="00767525"/>
    <w:rsid w:val="0077041D"/>
    <w:rsid w:val="00770586"/>
    <w:rsid w:val="00770718"/>
    <w:rsid w:val="00770E34"/>
    <w:rsid w:val="00770FAD"/>
    <w:rsid w:val="00772230"/>
    <w:rsid w:val="00772577"/>
    <w:rsid w:val="00772A1C"/>
    <w:rsid w:val="00772A93"/>
    <w:rsid w:val="00772C93"/>
    <w:rsid w:val="00772F18"/>
    <w:rsid w:val="0077325A"/>
    <w:rsid w:val="007733EE"/>
    <w:rsid w:val="0077340C"/>
    <w:rsid w:val="0077356D"/>
    <w:rsid w:val="007743BD"/>
    <w:rsid w:val="007745B7"/>
    <w:rsid w:val="007745D7"/>
    <w:rsid w:val="0077485C"/>
    <w:rsid w:val="00774C2C"/>
    <w:rsid w:val="00774D49"/>
    <w:rsid w:val="00774FE0"/>
    <w:rsid w:val="00775307"/>
    <w:rsid w:val="00775CEB"/>
    <w:rsid w:val="00776C66"/>
    <w:rsid w:val="0077745E"/>
    <w:rsid w:val="0077748B"/>
    <w:rsid w:val="0077772B"/>
    <w:rsid w:val="00777BDF"/>
    <w:rsid w:val="00777E8D"/>
    <w:rsid w:val="00780514"/>
    <w:rsid w:val="007805A4"/>
    <w:rsid w:val="0078066B"/>
    <w:rsid w:val="00780CB0"/>
    <w:rsid w:val="007815FA"/>
    <w:rsid w:val="007817FA"/>
    <w:rsid w:val="00782373"/>
    <w:rsid w:val="00782390"/>
    <w:rsid w:val="0078244D"/>
    <w:rsid w:val="00782773"/>
    <w:rsid w:val="00782BB5"/>
    <w:rsid w:val="00783672"/>
    <w:rsid w:val="00784A4B"/>
    <w:rsid w:val="00784A4E"/>
    <w:rsid w:val="00784D3A"/>
    <w:rsid w:val="007855B0"/>
    <w:rsid w:val="00785995"/>
    <w:rsid w:val="00785BFA"/>
    <w:rsid w:val="00785C24"/>
    <w:rsid w:val="00785C41"/>
    <w:rsid w:val="00785DCA"/>
    <w:rsid w:val="007865A2"/>
    <w:rsid w:val="007869C8"/>
    <w:rsid w:val="00786E24"/>
    <w:rsid w:val="0078736D"/>
    <w:rsid w:val="00787BE1"/>
    <w:rsid w:val="00787F66"/>
    <w:rsid w:val="007900D0"/>
    <w:rsid w:val="0079015F"/>
    <w:rsid w:val="0079039D"/>
    <w:rsid w:val="00791981"/>
    <w:rsid w:val="00792136"/>
    <w:rsid w:val="00792271"/>
    <w:rsid w:val="00793CD8"/>
    <w:rsid w:val="00793F2D"/>
    <w:rsid w:val="00793F82"/>
    <w:rsid w:val="007941D6"/>
    <w:rsid w:val="00794607"/>
    <w:rsid w:val="007951B0"/>
    <w:rsid w:val="007958DA"/>
    <w:rsid w:val="007962F3"/>
    <w:rsid w:val="00796591"/>
    <w:rsid w:val="00796A69"/>
    <w:rsid w:val="007971EA"/>
    <w:rsid w:val="00797473"/>
    <w:rsid w:val="00797D57"/>
    <w:rsid w:val="007A00CC"/>
    <w:rsid w:val="007A00DC"/>
    <w:rsid w:val="007A0AE5"/>
    <w:rsid w:val="007A1B20"/>
    <w:rsid w:val="007A2354"/>
    <w:rsid w:val="007A2F91"/>
    <w:rsid w:val="007A37A2"/>
    <w:rsid w:val="007A380D"/>
    <w:rsid w:val="007A3CC9"/>
    <w:rsid w:val="007A3D4E"/>
    <w:rsid w:val="007A4E16"/>
    <w:rsid w:val="007A4ED4"/>
    <w:rsid w:val="007A6670"/>
    <w:rsid w:val="007A746B"/>
    <w:rsid w:val="007A7943"/>
    <w:rsid w:val="007A7E2D"/>
    <w:rsid w:val="007B0019"/>
    <w:rsid w:val="007B0518"/>
    <w:rsid w:val="007B0891"/>
    <w:rsid w:val="007B0948"/>
    <w:rsid w:val="007B1A14"/>
    <w:rsid w:val="007B2172"/>
    <w:rsid w:val="007B318B"/>
    <w:rsid w:val="007B36B1"/>
    <w:rsid w:val="007B3A69"/>
    <w:rsid w:val="007B3D8E"/>
    <w:rsid w:val="007B486D"/>
    <w:rsid w:val="007B494D"/>
    <w:rsid w:val="007B4FC0"/>
    <w:rsid w:val="007B59C6"/>
    <w:rsid w:val="007B5AA5"/>
    <w:rsid w:val="007B5AB1"/>
    <w:rsid w:val="007B62DB"/>
    <w:rsid w:val="007B70A2"/>
    <w:rsid w:val="007B7698"/>
    <w:rsid w:val="007C0362"/>
    <w:rsid w:val="007C092B"/>
    <w:rsid w:val="007C0B4E"/>
    <w:rsid w:val="007C14E7"/>
    <w:rsid w:val="007C2163"/>
    <w:rsid w:val="007C2304"/>
    <w:rsid w:val="007C2425"/>
    <w:rsid w:val="007C30DD"/>
    <w:rsid w:val="007C335D"/>
    <w:rsid w:val="007C36DF"/>
    <w:rsid w:val="007C3B88"/>
    <w:rsid w:val="007C46F9"/>
    <w:rsid w:val="007C65A5"/>
    <w:rsid w:val="007C694C"/>
    <w:rsid w:val="007C6B24"/>
    <w:rsid w:val="007C6C56"/>
    <w:rsid w:val="007C7287"/>
    <w:rsid w:val="007C75E5"/>
    <w:rsid w:val="007C7A7B"/>
    <w:rsid w:val="007C7C2C"/>
    <w:rsid w:val="007D0279"/>
    <w:rsid w:val="007D20F3"/>
    <w:rsid w:val="007D24C7"/>
    <w:rsid w:val="007D26BC"/>
    <w:rsid w:val="007D26E2"/>
    <w:rsid w:val="007D27CF"/>
    <w:rsid w:val="007D2ADE"/>
    <w:rsid w:val="007D342B"/>
    <w:rsid w:val="007D46D5"/>
    <w:rsid w:val="007D4C99"/>
    <w:rsid w:val="007D4EE6"/>
    <w:rsid w:val="007D5C19"/>
    <w:rsid w:val="007D5F2D"/>
    <w:rsid w:val="007D6466"/>
    <w:rsid w:val="007D650A"/>
    <w:rsid w:val="007D6EF2"/>
    <w:rsid w:val="007D7029"/>
    <w:rsid w:val="007D739B"/>
    <w:rsid w:val="007D772D"/>
    <w:rsid w:val="007E09E3"/>
    <w:rsid w:val="007E0BE8"/>
    <w:rsid w:val="007E1675"/>
    <w:rsid w:val="007E17A0"/>
    <w:rsid w:val="007E1A4C"/>
    <w:rsid w:val="007E1D9C"/>
    <w:rsid w:val="007E1E58"/>
    <w:rsid w:val="007E30A0"/>
    <w:rsid w:val="007E37D1"/>
    <w:rsid w:val="007E3A77"/>
    <w:rsid w:val="007E5301"/>
    <w:rsid w:val="007E6815"/>
    <w:rsid w:val="007E6BB8"/>
    <w:rsid w:val="007E71F4"/>
    <w:rsid w:val="007E72F4"/>
    <w:rsid w:val="007E785A"/>
    <w:rsid w:val="007F0540"/>
    <w:rsid w:val="007F0BA4"/>
    <w:rsid w:val="007F2E1A"/>
    <w:rsid w:val="007F3F47"/>
    <w:rsid w:val="007F4BD0"/>
    <w:rsid w:val="007F5238"/>
    <w:rsid w:val="007F66DA"/>
    <w:rsid w:val="007F751D"/>
    <w:rsid w:val="007F7C2D"/>
    <w:rsid w:val="008010F7"/>
    <w:rsid w:val="008024E1"/>
    <w:rsid w:val="00802925"/>
    <w:rsid w:val="00802EFA"/>
    <w:rsid w:val="008032A9"/>
    <w:rsid w:val="00803A83"/>
    <w:rsid w:val="00803F78"/>
    <w:rsid w:val="0080488A"/>
    <w:rsid w:val="0080535B"/>
    <w:rsid w:val="00805D97"/>
    <w:rsid w:val="00807B26"/>
    <w:rsid w:val="008108E4"/>
    <w:rsid w:val="00810B6F"/>
    <w:rsid w:val="00810DFA"/>
    <w:rsid w:val="00811254"/>
    <w:rsid w:val="00811397"/>
    <w:rsid w:val="00812664"/>
    <w:rsid w:val="00812B8D"/>
    <w:rsid w:val="00813242"/>
    <w:rsid w:val="00813823"/>
    <w:rsid w:val="008145B0"/>
    <w:rsid w:val="00815351"/>
    <w:rsid w:val="00815931"/>
    <w:rsid w:val="00815ACB"/>
    <w:rsid w:val="0081605B"/>
    <w:rsid w:val="00816159"/>
    <w:rsid w:val="00816812"/>
    <w:rsid w:val="00816FF0"/>
    <w:rsid w:val="00817255"/>
    <w:rsid w:val="008177F5"/>
    <w:rsid w:val="0081797A"/>
    <w:rsid w:val="00817BAE"/>
    <w:rsid w:val="00817F91"/>
    <w:rsid w:val="008206B2"/>
    <w:rsid w:val="008212F9"/>
    <w:rsid w:val="00823133"/>
    <w:rsid w:val="008237EC"/>
    <w:rsid w:val="0082383D"/>
    <w:rsid w:val="00823D6F"/>
    <w:rsid w:val="0082454A"/>
    <w:rsid w:val="00824955"/>
    <w:rsid w:val="00825138"/>
    <w:rsid w:val="0082574E"/>
    <w:rsid w:val="00827001"/>
    <w:rsid w:val="0082747B"/>
    <w:rsid w:val="008274B5"/>
    <w:rsid w:val="008275A2"/>
    <w:rsid w:val="0082788A"/>
    <w:rsid w:val="00827C23"/>
    <w:rsid w:val="0083089C"/>
    <w:rsid w:val="00831DC5"/>
    <w:rsid w:val="00832981"/>
    <w:rsid w:val="00832D46"/>
    <w:rsid w:val="00832E3E"/>
    <w:rsid w:val="00832E78"/>
    <w:rsid w:val="008331A7"/>
    <w:rsid w:val="008333BD"/>
    <w:rsid w:val="00833649"/>
    <w:rsid w:val="0083382B"/>
    <w:rsid w:val="00834005"/>
    <w:rsid w:val="008345BA"/>
    <w:rsid w:val="00834E1A"/>
    <w:rsid w:val="008362B5"/>
    <w:rsid w:val="00837DCB"/>
    <w:rsid w:val="0084003B"/>
    <w:rsid w:val="00840B33"/>
    <w:rsid w:val="00841D8D"/>
    <w:rsid w:val="008422AF"/>
    <w:rsid w:val="008423AE"/>
    <w:rsid w:val="00843170"/>
    <w:rsid w:val="008436FC"/>
    <w:rsid w:val="00843C51"/>
    <w:rsid w:val="00843D80"/>
    <w:rsid w:val="00844F8E"/>
    <w:rsid w:val="00845B41"/>
    <w:rsid w:val="00846447"/>
    <w:rsid w:val="0084693E"/>
    <w:rsid w:val="008473BE"/>
    <w:rsid w:val="008473E1"/>
    <w:rsid w:val="00847EA2"/>
    <w:rsid w:val="008506FD"/>
    <w:rsid w:val="00850981"/>
    <w:rsid w:val="00850EE5"/>
    <w:rsid w:val="00850FA8"/>
    <w:rsid w:val="00851007"/>
    <w:rsid w:val="00851810"/>
    <w:rsid w:val="00852557"/>
    <w:rsid w:val="008526C2"/>
    <w:rsid w:val="0085286B"/>
    <w:rsid w:val="00853578"/>
    <w:rsid w:val="00853730"/>
    <w:rsid w:val="00853B0A"/>
    <w:rsid w:val="00853F3F"/>
    <w:rsid w:val="0085417E"/>
    <w:rsid w:val="00854198"/>
    <w:rsid w:val="00854854"/>
    <w:rsid w:val="00854D35"/>
    <w:rsid w:val="0085665B"/>
    <w:rsid w:val="0085738B"/>
    <w:rsid w:val="008578F8"/>
    <w:rsid w:val="00857DB4"/>
    <w:rsid w:val="008605A4"/>
    <w:rsid w:val="00860767"/>
    <w:rsid w:val="00860CEF"/>
    <w:rsid w:val="008614DC"/>
    <w:rsid w:val="008614FB"/>
    <w:rsid w:val="008616F7"/>
    <w:rsid w:val="00861DD2"/>
    <w:rsid w:val="00861EDE"/>
    <w:rsid w:val="0086214F"/>
    <w:rsid w:val="00862491"/>
    <w:rsid w:val="008634FA"/>
    <w:rsid w:val="00863648"/>
    <w:rsid w:val="00863864"/>
    <w:rsid w:val="00863F3F"/>
    <w:rsid w:val="0086438E"/>
    <w:rsid w:val="00864AA5"/>
    <w:rsid w:val="00864F79"/>
    <w:rsid w:val="00864FF9"/>
    <w:rsid w:val="008654E3"/>
    <w:rsid w:val="00865A06"/>
    <w:rsid w:val="00865E5D"/>
    <w:rsid w:val="008664C1"/>
    <w:rsid w:val="00866940"/>
    <w:rsid w:val="00867E09"/>
    <w:rsid w:val="008703C0"/>
    <w:rsid w:val="00870CFF"/>
    <w:rsid w:val="008710B2"/>
    <w:rsid w:val="0087203B"/>
    <w:rsid w:val="00872379"/>
    <w:rsid w:val="0087268A"/>
    <w:rsid w:val="00872B58"/>
    <w:rsid w:val="00873450"/>
    <w:rsid w:val="00873A9E"/>
    <w:rsid w:val="008748A2"/>
    <w:rsid w:val="00874A62"/>
    <w:rsid w:val="00874C0F"/>
    <w:rsid w:val="00875141"/>
    <w:rsid w:val="008755D9"/>
    <w:rsid w:val="008757C9"/>
    <w:rsid w:val="00877E31"/>
    <w:rsid w:val="00880FB5"/>
    <w:rsid w:val="008810C5"/>
    <w:rsid w:val="00881321"/>
    <w:rsid w:val="008813EB"/>
    <w:rsid w:val="00882970"/>
    <w:rsid w:val="0088395A"/>
    <w:rsid w:val="0088450E"/>
    <w:rsid w:val="00884BD4"/>
    <w:rsid w:val="0088524C"/>
    <w:rsid w:val="00885EC7"/>
    <w:rsid w:val="00886131"/>
    <w:rsid w:val="0088695D"/>
    <w:rsid w:val="00886B88"/>
    <w:rsid w:val="0088747A"/>
    <w:rsid w:val="00887626"/>
    <w:rsid w:val="008901C0"/>
    <w:rsid w:val="00890D26"/>
    <w:rsid w:val="008918A7"/>
    <w:rsid w:val="00891D7D"/>
    <w:rsid w:val="008942E1"/>
    <w:rsid w:val="00894318"/>
    <w:rsid w:val="008944C9"/>
    <w:rsid w:val="00894575"/>
    <w:rsid w:val="00894872"/>
    <w:rsid w:val="00894DBD"/>
    <w:rsid w:val="00895170"/>
    <w:rsid w:val="0089532A"/>
    <w:rsid w:val="00895883"/>
    <w:rsid w:val="00895A95"/>
    <w:rsid w:val="00895ABC"/>
    <w:rsid w:val="0089687C"/>
    <w:rsid w:val="00896D24"/>
    <w:rsid w:val="00896F9D"/>
    <w:rsid w:val="008971E3"/>
    <w:rsid w:val="008972BE"/>
    <w:rsid w:val="008972CB"/>
    <w:rsid w:val="00897486"/>
    <w:rsid w:val="008975A4"/>
    <w:rsid w:val="008978D4"/>
    <w:rsid w:val="00897A3B"/>
    <w:rsid w:val="008A02AF"/>
    <w:rsid w:val="008A0350"/>
    <w:rsid w:val="008A1203"/>
    <w:rsid w:val="008A2872"/>
    <w:rsid w:val="008A2AF4"/>
    <w:rsid w:val="008A2B86"/>
    <w:rsid w:val="008A2E4F"/>
    <w:rsid w:val="008A314B"/>
    <w:rsid w:val="008A34D3"/>
    <w:rsid w:val="008A3A5B"/>
    <w:rsid w:val="008A4404"/>
    <w:rsid w:val="008A44EA"/>
    <w:rsid w:val="008A4670"/>
    <w:rsid w:val="008A46C2"/>
    <w:rsid w:val="008A4DF3"/>
    <w:rsid w:val="008A5139"/>
    <w:rsid w:val="008A5C2A"/>
    <w:rsid w:val="008A5EA2"/>
    <w:rsid w:val="008A646C"/>
    <w:rsid w:val="008A790D"/>
    <w:rsid w:val="008B0E24"/>
    <w:rsid w:val="008B15C2"/>
    <w:rsid w:val="008B2393"/>
    <w:rsid w:val="008B2FAE"/>
    <w:rsid w:val="008B3B37"/>
    <w:rsid w:val="008B4AF1"/>
    <w:rsid w:val="008B579B"/>
    <w:rsid w:val="008B6487"/>
    <w:rsid w:val="008B6602"/>
    <w:rsid w:val="008B6A46"/>
    <w:rsid w:val="008B6EDD"/>
    <w:rsid w:val="008B7157"/>
    <w:rsid w:val="008B7536"/>
    <w:rsid w:val="008B7AF8"/>
    <w:rsid w:val="008C0487"/>
    <w:rsid w:val="008C0BB1"/>
    <w:rsid w:val="008C0C0F"/>
    <w:rsid w:val="008C13D5"/>
    <w:rsid w:val="008C16BB"/>
    <w:rsid w:val="008C1D1D"/>
    <w:rsid w:val="008C2A14"/>
    <w:rsid w:val="008C3000"/>
    <w:rsid w:val="008C4076"/>
    <w:rsid w:val="008C46EC"/>
    <w:rsid w:val="008C4ACC"/>
    <w:rsid w:val="008C5289"/>
    <w:rsid w:val="008C53D3"/>
    <w:rsid w:val="008C56FB"/>
    <w:rsid w:val="008C5DA1"/>
    <w:rsid w:val="008C6454"/>
    <w:rsid w:val="008C6601"/>
    <w:rsid w:val="008C670E"/>
    <w:rsid w:val="008C6C8D"/>
    <w:rsid w:val="008C742E"/>
    <w:rsid w:val="008C7980"/>
    <w:rsid w:val="008C7C76"/>
    <w:rsid w:val="008D0859"/>
    <w:rsid w:val="008D0F16"/>
    <w:rsid w:val="008D2478"/>
    <w:rsid w:val="008D278D"/>
    <w:rsid w:val="008D39C9"/>
    <w:rsid w:val="008D4233"/>
    <w:rsid w:val="008D430A"/>
    <w:rsid w:val="008D497A"/>
    <w:rsid w:val="008D4FC1"/>
    <w:rsid w:val="008D50D3"/>
    <w:rsid w:val="008D624F"/>
    <w:rsid w:val="008D6379"/>
    <w:rsid w:val="008D655E"/>
    <w:rsid w:val="008D68CD"/>
    <w:rsid w:val="008D704B"/>
    <w:rsid w:val="008D72D8"/>
    <w:rsid w:val="008E04AD"/>
    <w:rsid w:val="008E06F6"/>
    <w:rsid w:val="008E10E7"/>
    <w:rsid w:val="008E1761"/>
    <w:rsid w:val="008E1FBE"/>
    <w:rsid w:val="008E2632"/>
    <w:rsid w:val="008E2A3D"/>
    <w:rsid w:val="008E2F7B"/>
    <w:rsid w:val="008E3016"/>
    <w:rsid w:val="008E3253"/>
    <w:rsid w:val="008E4FBD"/>
    <w:rsid w:val="008E5F02"/>
    <w:rsid w:val="008E6C80"/>
    <w:rsid w:val="008E6D3E"/>
    <w:rsid w:val="008E6EE3"/>
    <w:rsid w:val="008E7198"/>
    <w:rsid w:val="008E7269"/>
    <w:rsid w:val="008E77ED"/>
    <w:rsid w:val="008F0379"/>
    <w:rsid w:val="008F0E95"/>
    <w:rsid w:val="008F0F29"/>
    <w:rsid w:val="008F1252"/>
    <w:rsid w:val="008F1837"/>
    <w:rsid w:val="008F215B"/>
    <w:rsid w:val="008F2382"/>
    <w:rsid w:val="008F284B"/>
    <w:rsid w:val="008F28B8"/>
    <w:rsid w:val="008F4425"/>
    <w:rsid w:val="008F4CCB"/>
    <w:rsid w:val="008F4EF7"/>
    <w:rsid w:val="008F4FDF"/>
    <w:rsid w:val="008F5291"/>
    <w:rsid w:val="008F5490"/>
    <w:rsid w:val="008F5732"/>
    <w:rsid w:val="008F5E17"/>
    <w:rsid w:val="008F69B7"/>
    <w:rsid w:val="008F78F2"/>
    <w:rsid w:val="008F7942"/>
    <w:rsid w:val="008F7CB6"/>
    <w:rsid w:val="008F7DDA"/>
    <w:rsid w:val="009015B3"/>
    <w:rsid w:val="009020DF"/>
    <w:rsid w:val="009027B9"/>
    <w:rsid w:val="00902DBD"/>
    <w:rsid w:val="00903A85"/>
    <w:rsid w:val="0090408C"/>
    <w:rsid w:val="00904892"/>
    <w:rsid w:val="009056EE"/>
    <w:rsid w:val="00906152"/>
    <w:rsid w:val="009064BF"/>
    <w:rsid w:val="009069FE"/>
    <w:rsid w:val="00910605"/>
    <w:rsid w:val="00910772"/>
    <w:rsid w:val="00911A8D"/>
    <w:rsid w:val="00911C9F"/>
    <w:rsid w:val="00911CDD"/>
    <w:rsid w:val="00912111"/>
    <w:rsid w:val="00912156"/>
    <w:rsid w:val="009122C5"/>
    <w:rsid w:val="009127CD"/>
    <w:rsid w:val="009131E9"/>
    <w:rsid w:val="009139FF"/>
    <w:rsid w:val="00913A2A"/>
    <w:rsid w:val="00913FEB"/>
    <w:rsid w:val="00914509"/>
    <w:rsid w:val="00914E4C"/>
    <w:rsid w:val="00914EFD"/>
    <w:rsid w:val="00915004"/>
    <w:rsid w:val="00915197"/>
    <w:rsid w:val="00915663"/>
    <w:rsid w:val="009158C8"/>
    <w:rsid w:val="00916323"/>
    <w:rsid w:val="00916CFE"/>
    <w:rsid w:val="00917067"/>
    <w:rsid w:val="00917497"/>
    <w:rsid w:val="00917912"/>
    <w:rsid w:val="00917E36"/>
    <w:rsid w:val="00920577"/>
    <w:rsid w:val="0092073B"/>
    <w:rsid w:val="00921324"/>
    <w:rsid w:val="00921EDD"/>
    <w:rsid w:val="009222C6"/>
    <w:rsid w:val="009223B5"/>
    <w:rsid w:val="009223F6"/>
    <w:rsid w:val="00922AAE"/>
    <w:rsid w:val="00922FC1"/>
    <w:rsid w:val="00923343"/>
    <w:rsid w:val="0092455B"/>
    <w:rsid w:val="00924C83"/>
    <w:rsid w:val="00924FB3"/>
    <w:rsid w:val="00925008"/>
    <w:rsid w:val="00925A12"/>
    <w:rsid w:val="00926807"/>
    <w:rsid w:val="00926850"/>
    <w:rsid w:val="0092699A"/>
    <w:rsid w:val="00927707"/>
    <w:rsid w:val="00927A22"/>
    <w:rsid w:val="00927D79"/>
    <w:rsid w:val="00930163"/>
    <w:rsid w:val="0093055A"/>
    <w:rsid w:val="009313FF"/>
    <w:rsid w:val="00931BC6"/>
    <w:rsid w:val="009325FA"/>
    <w:rsid w:val="00932B18"/>
    <w:rsid w:val="00932EB7"/>
    <w:rsid w:val="0093315E"/>
    <w:rsid w:val="0093396B"/>
    <w:rsid w:val="00933C27"/>
    <w:rsid w:val="0093440F"/>
    <w:rsid w:val="00934B7B"/>
    <w:rsid w:val="00934CBD"/>
    <w:rsid w:val="0093582C"/>
    <w:rsid w:val="00935867"/>
    <w:rsid w:val="00935B94"/>
    <w:rsid w:val="00935C90"/>
    <w:rsid w:val="00936152"/>
    <w:rsid w:val="0093701C"/>
    <w:rsid w:val="0093746A"/>
    <w:rsid w:val="00937899"/>
    <w:rsid w:val="009379DB"/>
    <w:rsid w:val="00937F31"/>
    <w:rsid w:val="00941021"/>
    <w:rsid w:val="00941B33"/>
    <w:rsid w:val="00942021"/>
    <w:rsid w:val="009425F0"/>
    <w:rsid w:val="00942645"/>
    <w:rsid w:val="0094296B"/>
    <w:rsid w:val="00942C6C"/>
    <w:rsid w:val="00943171"/>
    <w:rsid w:val="009439DF"/>
    <w:rsid w:val="009442BF"/>
    <w:rsid w:val="00944507"/>
    <w:rsid w:val="00944971"/>
    <w:rsid w:val="0094636C"/>
    <w:rsid w:val="00946AFC"/>
    <w:rsid w:val="00947034"/>
    <w:rsid w:val="00947447"/>
    <w:rsid w:val="00950AEC"/>
    <w:rsid w:val="00951333"/>
    <w:rsid w:val="00951E98"/>
    <w:rsid w:val="009527EB"/>
    <w:rsid w:val="00952A43"/>
    <w:rsid w:val="009537C3"/>
    <w:rsid w:val="00953BB1"/>
    <w:rsid w:val="00954845"/>
    <w:rsid w:val="00955361"/>
    <w:rsid w:val="009556CE"/>
    <w:rsid w:val="00955DCB"/>
    <w:rsid w:val="0095662D"/>
    <w:rsid w:val="009574B9"/>
    <w:rsid w:val="00957637"/>
    <w:rsid w:val="009576BB"/>
    <w:rsid w:val="0096157D"/>
    <w:rsid w:val="00961C65"/>
    <w:rsid w:val="009620BA"/>
    <w:rsid w:val="009632AB"/>
    <w:rsid w:val="009642EF"/>
    <w:rsid w:val="00964D0D"/>
    <w:rsid w:val="00965266"/>
    <w:rsid w:val="00965639"/>
    <w:rsid w:val="00965650"/>
    <w:rsid w:val="00965B72"/>
    <w:rsid w:val="00966A44"/>
    <w:rsid w:val="00966B00"/>
    <w:rsid w:val="0096791A"/>
    <w:rsid w:val="00971464"/>
    <w:rsid w:val="0097176F"/>
    <w:rsid w:val="00971857"/>
    <w:rsid w:val="00971CB9"/>
    <w:rsid w:val="00972975"/>
    <w:rsid w:val="00972A57"/>
    <w:rsid w:val="00972C56"/>
    <w:rsid w:val="00972E18"/>
    <w:rsid w:val="00973397"/>
    <w:rsid w:val="009733A4"/>
    <w:rsid w:val="009736DC"/>
    <w:rsid w:val="00973AD9"/>
    <w:rsid w:val="00973AF2"/>
    <w:rsid w:val="009746A5"/>
    <w:rsid w:val="00974A4A"/>
    <w:rsid w:val="00975616"/>
    <w:rsid w:val="0097578A"/>
    <w:rsid w:val="00975A86"/>
    <w:rsid w:val="00975BDB"/>
    <w:rsid w:val="00976363"/>
    <w:rsid w:val="00976BB2"/>
    <w:rsid w:val="0097722E"/>
    <w:rsid w:val="0097754A"/>
    <w:rsid w:val="00980D4E"/>
    <w:rsid w:val="0098168A"/>
    <w:rsid w:val="00981A70"/>
    <w:rsid w:val="00981DBE"/>
    <w:rsid w:val="00981EE2"/>
    <w:rsid w:val="00982F31"/>
    <w:rsid w:val="00983860"/>
    <w:rsid w:val="00983881"/>
    <w:rsid w:val="00983F35"/>
    <w:rsid w:val="0098592A"/>
    <w:rsid w:val="00985B16"/>
    <w:rsid w:val="00986831"/>
    <w:rsid w:val="00986C39"/>
    <w:rsid w:val="00990147"/>
    <w:rsid w:val="009909A4"/>
    <w:rsid w:val="00990EE6"/>
    <w:rsid w:val="0099110E"/>
    <w:rsid w:val="009914D0"/>
    <w:rsid w:val="00991532"/>
    <w:rsid w:val="00991619"/>
    <w:rsid w:val="00991B96"/>
    <w:rsid w:val="009921D8"/>
    <w:rsid w:val="009927B6"/>
    <w:rsid w:val="00992BAE"/>
    <w:rsid w:val="00993221"/>
    <w:rsid w:val="009940EB"/>
    <w:rsid w:val="00994139"/>
    <w:rsid w:val="00994F7C"/>
    <w:rsid w:val="00995D49"/>
    <w:rsid w:val="00997B57"/>
    <w:rsid w:val="00997FCC"/>
    <w:rsid w:val="009A08A8"/>
    <w:rsid w:val="009A0EEE"/>
    <w:rsid w:val="009A164D"/>
    <w:rsid w:val="009A21AA"/>
    <w:rsid w:val="009A2306"/>
    <w:rsid w:val="009A23D1"/>
    <w:rsid w:val="009A375C"/>
    <w:rsid w:val="009A4BD2"/>
    <w:rsid w:val="009A5257"/>
    <w:rsid w:val="009A588A"/>
    <w:rsid w:val="009A63D2"/>
    <w:rsid w:val="009A7AEB"/>
    <w:rsid w:val="009A7FD2"/>
    <w:rsid w:val="009B038C"/>
    <w:rsid w:val="009B0ED3"/>
    <w:rsid w:val="009B11C2"/>
    <w:rsid w:val="009B1796"/>
    <w:rsid w:val="009B202A"/>
    <w:rsid w:val="009B21FE"/>
    <w:rsid w:val="009B2C3E"/>
    <w:rsid w:val="009B3E6E"/>
    <w:rsid w:val="009B42EC"/>
    <w:rsid w:val="009B431F"/>
    <w:rsid w:val="009B451B"/>
    <w:rsid w:val="009B4F71"/>
    <w:rsid w:val="009B5326"/>
    <w:rsid w:val="009C0203"/>
    <w:rsid w:val="009C08AC"/>
    <w:rsid w:val="009C0EF1"/>
    <w:rsid w:val="009C1467"/>
    <w:rsid w:val="009C2985"/>
    <w:rsid w:val="009C2D24"/>
    <w:rsid w:val="009C3443"/>
    <w:rsid w:val="009C3F17"/>
    <w:rsid w:val="009C40E5"/>
    <w:rsid w:val="009C40EC"/>
    <w:rsid w:val="009C46DE"/>
    <w:rsid w:val="009C539A"/>
    <w:rsid w:val="009C5B1E"/>
    <w:rsid w:val="009C5D7D"/>
    <w:rsid w:val="009C7283"/>
    <w:rsid w:val="009C7503"/>
    <w:rsid w:val="009D0ACA"/>
    <w:rsid w:val="009D0FBD"/>
    <w:rsid w:val="009D1541"/>
    <w:rsid w:val="009D1603"/>
    <w:rsid w:val="009D1A58"/>
    <w:rsid w:val="009D1C80"/>
    <w:rsid w:val="009D1CD7"/>
    <w:rsid w:val="009D2157"/>
    <w:rsid w:val="009D270B"/>
    <w:rsid w:val="009D2A76"/>
    <w:rsid w:val="009D3026"/>
    <w:rsid w:val="009D315B"/>
    <w:rsid w:val="009D4E8C"/>
    <w:rsid w:val="009D5C4D"/>
    <w:rsid w:val="009D6785"/>
    <w:rsid w:val="009D67DD"/>
    <w:rsid w:val="009D6C6F"/>
    <w:rsid w:val="009D6FAC"/>
    <w:rsid w:val="009D72E5"/>
    <w:rsid w:val="009E02A4"/>
    <w:rsid w:val="009E0AAE"/>
    <w:rsid w:val="009E1560"/>
    <w:rsid w:val="009E29F0"/>
    <w:rsid w:val="009E2C6A"/>
    <w:rsid w:val="009E34AE"/>
    <w:rsid w:val="009E34CE"/>
    <w:rsid w:val="009E36ED"/>
    <w:rsid w:val="009E3B8A"/>
    <w:rsid w:val="009E3F98"/>
    <w:rsid w:val="009E3FF2"/>
    <w:rsid w:val="009E44B1"/>
    <w:rsid w:val="009E455D"/>
    <w:rsid w:val="009E57BF"/>
    <w:rsid w:val="009E5A31"/>
    <w:rsid w:val="009E5E47"/>
    <w:rsid w:val="009E6D91"/>
    <w:rsid w:val="009E70ED"/>
    <w:rsid w:val="009E7137"/>
    <w:rsid w:val="009E7AD6"/>
    <w:rsid w:val="009E7ADB"/>
    <w:rsid w:val="009E7DFD"/>
    <w:rsid w:val="009E7EF3"/>
    <w:rsid w:val="009F035D"/>
    <w:rsid w:val="009F0B65"/>
    <w:rsid w:val="009F0FA3"/>
    <w:rsid w:val="009F14A1"/>
    <w:rsid w:val="009F1E68"/>
    <w:rsid w:val="009F2A8D"/>
    <w:rsid w:val="009F2BD5"/>
    <w:rsid w:val="009F2D98"/>
    <w:rsid w:val="009F2FA9"/>
    <w:rsid w:val="009F5148"/>
    <w:rsid w:val="009F51E2"/>
    <w:rsid w:val="009F5A9F"/>
    <w:rsid w:val="009F5BB9"/>
    <w:rsid w:val="009F65E1"/>
    <w:rsid w:val="009F695A"/>
    <w:rsid w:val="009F69DE"/>
    <w:rsid w:val="009F6D94"/>
    <w:rsid w:val="009F6FC9"/>
    <w:rsid w:val="009F74E9"/>
    <w:rsid w:val="009F785B"/>
    <w:rsid w:val="00A01471"/>
    <w:rsid w:val="00A0160B"/>
    <w:rsid w:val="00A01994"/>
    <w:rsid w:val="00A01E41"/>
    <w:rsid w:val="00A01F30"/>
    <w:rsid w:val="00A02635"/>
    <w:rsid w:val="00A02AEB"/>
    <w:rsid w:val="00A02EC4"/>
    <w:rsid w:val="00A03C37"/>
    <w:rsid w:val="00A04198"/>
    <w:rsid w:val="00A046C1"/>
    <w:rsid w:val="00A04E8C"/>
    <w:rsid w:val="00A05B90"/>
    <w:rsid w:val="00A07B70"/>
    <w:rsid w:val="00A07E41"/>
    <w:rsid w:val="00A1054B"/>
    <w:rsid w:val="00A105AB"/>
    <w:rsid w:val="00A107F4"/>
    <w:rsid w:val="00A10B46"/>
    <w:rsid w:val="00A10DE3"/>
    <w:rsid w:val="00A111A7"/>
    <w:rsid w:val="00A114F2"/>
    <w:rsid w:val="00A121CB"/>
    <w:rsid w:val="00A126D4"/>
    <w:rsid w:val="00A12A3A"/>
    <w:rsid w:val="00A12C21"/>
    <w:rsid w:val="00A12D66"/>
    <w:rsid w:val="00A1361F"/>
    <w:rsid w:val="00A14204"/>
    <w:rsid w:val="00A145B4"/>
    <w:rsid w:val="00A14B00"/>
    <w:rsid w:val="00A14DAE"/>
    <w:rsid w:val="00A1519E"/>
    <w:rsid w:val="00A15C19"/>
    <w:rsid w:val="00A165A1"/>
    <w:rsid w:val="00A16ADA"/>
    <w:rsid w:val="00A1752C"/>
    <w:rsid w:val="00A17AC0"/>
    <w:rsid w:val="00A20F39"/>
    <w:rsid w:val="00A21C7D"/>
    <w:rsid w:val="00A22125"/>
    <w:rsid w:val="00A23725"/>
    <w:rsid w:val="00A23812"/>
    <w:rsid w:val="00A239A0"/>
    <w:rsid w:val="00A23CE0"/>
    <w:rsid w:val="00A24476"/>
    <w:rsid w:val="00A26051"/>
    <w:rsid w:val="00A2686A"/>
    <w:rsid w:val="00A26951"/>
    <w:rsid w:val="00A273AF"/>
    <w:rsid w:val="00A274C2"/>
    <w:rsid w:val="00A27B83"/>
    <w:rsid w:val="00A27C7D"/>
    <w:rsid w:val="00A30C94"/>
    <w:rsid w:val="00A30E93"/>
    <w:rsid w:val="00A31078"/>
    <w:rsid w:val="00A31DBC"/>
    <w:rsid w:val="00A320D5"/>
    <w:rsid w:val="00A323E2"/>
    <w:rsid w:val="00A32C36"/>
    <w:rsid w:val="00A33171"/>
    <w:rsid w:val="00A3362C"/>
    <w:rsid w:val="00A34058"/>
    <w:rsid w:val="00A340D3"/>
    <w:rsid w:val="00A34CDE"/>
    <w:rsid w:val="00A34E60"/>
    <w:rsid w:val="00A34FF4"/>
    <w:rsid w:val="00A352D9"/>
    <w:rsid w:val="00A3580A"/>
    <w:rsid w:val="00A35A4E"/>
    <w:rsid w:val="00A361F8"/>
    <w:rsid w:val="00A3689C"/>
    <w:rsid w:val="00A369BA"/>
    <w:rsid w:val="00A36CAC"/>
    <w:rsid w:val="00A37869"/>
    <w:rsid w:val="00A40380"/>
    <w:rsid w:val="00A40EDB"/>
    <w:rsid w:val="00A4164F"/>
    <w:rsid w:val="00A4177B"/>
    <w:rsid w:val="00A41C8A"/>
    <w:rsid w:val="00A41F81"/>
    <w:rsid w:val="00A42FB6"/>
    <w:rsid w:val="00A44A6D"/>
    <w:rsid w:val="00A458FD"/>
    <w:rsid w:val="00A45EA5"/>
    <w:rsid w:val="00A46038"/>
    <w:rsid w:val="00A4612A"/>
    <w:rsid w:val="00A465C4"/>
    <w:rsid w:val="00A46CA4"/>
    <w:rsid w:val="00A4729A"/>
    <w:rsid w:val="00A4788D"/>
    <w:rsid w:val="00A47C49"/>
    <w:rsid w:val="00A5087E"/>
    <w:rsid w:val="00A50A20"/>
    <w:rsid w:val="00A5187A"/>
    <w:rsid w:val="00A51C8C"/>
    <w:rsid w:val="00A51CC6"/>
    <w:rsid w:val="00A51FB9"/>
    <w:rsid w:val="00A52088"/>
    <w:rsid w:val="00A52197"/>
    <w:rsid w:val="00A521AB"/>
    <w:rsid w:val="00A52912"/>
    <w:rsid w:val="00A52A7C"/>
    <w:rsid w:val="00A53CD2"/>
    <w:rsid w:val="00A543A2"/>
    <w:rsid w:val="00A5494F"/>
    <w:rsid w:val="00A54D9A"/>
    <w:rsid w:val="00A550B6"/>
    <w:rsid w:val="00A553BC"/>
    <w:rsid w:val="00A5704D"/>
    <w:rsid w:val="00A57148"/>
    <w:rsid w:val="00A575C0"/>
    <w:rsid w:val="00A60401"/>
    <w:rsid w:val="00A605E0"/>
    <w:rsid w:val="00A60E2D"/>
    <w:rsid w:val="00A60FEB"/>
    <w:rsid w:val="00A6101B"/>
    <w:rsid w:val="00A61573"/>
    <w:rsid w:val="00A616E4"/>
    <w:rsid w:val="00A61945"/>
    <w:rsid w:val="00A61D7C"/>
    <w:rsid w:val="00A6263B"/>
    <w:rsid w:val="00A62DE2"/>
    <w:rsid w:val="00A63AC5"/>
    <w:rsid w:val="00A63B19"/>
    <w:rsid w:val="00A64606"/>
    <w:rsid w:val="00A646F6"/>
    <w:rsid w:val="00A64725"/>
    <w:rsid w:val="00A64A49"/>
    <w:rsid w:val="00A65208"/>
    <w:rsid w:val="00A6564E"/>
    <w:rsid w:val="00A65750"/>
    <w:rsid w:val="00A65AF9"/>
    <w:rsid w:val="00A66A85"/>
    <w:rsid w:val="00A66CCD"/>
    <w:rsid w:val="00A67012"/>
    <w:rsid w:val="00A6703D"/>
    <w:rsid w:val="00A677CF"/>
    <w:rsid w:val="00A677D5"/>
    <w:rsid w:val="00A678AE"/>
    <w:rsid w:val="00A709D5"/>
    <w:rsid w:val="00A70A19"/>
    <w:rsid w:val="00A71645"/>
    <w:rsid w:val="00A71B75"/>
    <w:rsid w:val="00A71BD4"/>
    <w:rsid w:val="00A72539"/>
    <w:rsid w:val="00A729AE"/>
    <w:rsid w:val="00A72C27"/>
    <w:rsid w:val="00A72F14"/>
    <w:rsid w:val="00A73501"/>
    <w:rsid w:val="00A736B8"/>
    <w:rsid w:val="00A738FB"/>
    <w:rsid w:val="00A73A82"/>
    <w:rsid w:val="00A73E3B"/>
    <w:rsid w:val="00A751DD"/>
    <w:rsid w:val="00A770E9"/>
    <w:rsid w:val="00A80320"/>
    <w:rsid w:val="00A81407"/>
    <w:rsid w:val="00A81A03"/>
    <w:rsid w:val="00A81A4D"/>
    <w:rsid w:val="00A81F65"/>
    <w:rsid w:val="00A8342C"/>
    <w:rsid w:val="00A83ECE"/>
    <w:rsid w:val="00A849BD"/>
    <w:rsid w:val="00A85891"/>
    <w:rsid w:val="00A85D6D"/>
    <w:rsid w:val="00A85ED2"/>
    <w:rsid w:val="00A85ED4"/>
    <w:rsid w:val="00A85F46"/>
    <w:rsid w:val="00A86370"/>
    <w:rsid w:val="00A873E0"/>
    <w:rsid w:val="00A8744D"/>
    <w:rsid w:val="00A875E5"/>
    <w:rsid w:val="00A90507"/>
    <w:rsid w:val="00A90CD1"/>
    <w:rsid w:val="00A90FA3"/>
    <w:rsid w:val="00A90FDF"/>
    <w:rsid w:val="00A91E15"/>
    <w:rsid w:val="00A926F3"/>
    <w:rsid w:val="00A93273"/>
    <w:rsid w:val="00A93944"/>
    <w:rsid w:val="00A93D4B"/>
    <w:rsid w:val="00A94081"/>
    <w:rsid w:val="00A940CB"/>
    <w:rsid w:val="00A94216"/>
    <w:rsid w:val="00A953F3"/>
    <w:rsid w:val="00A95562"/>
    <w:rsid w:val="00A95831"/>
    <w:rsid w:val="00A95D26"/>
    <w:rsid w:val="00A96022"/>
    <w:rsid w:val="00A9648B"/>
    <w:rsid w:val="00A971FE"/>
    <w:rsid w:val="00A975A4"/>
    <w:rsid w:val="00A978C4"/>
    <w:rsid w:val="00A979F3"/>
    <w:rsid w:val="00AA0AB7"/>
    <w:rsid w:val="00AA0D69"/>
    <w:rsid w:val="00AA0D71"/>
    <w:rsid w:val="00AA0E68"/>
    <w:rsid w:val="00AA128A"/>
    <w:rsid w:val="00AA1985"/>
    <w:rsid w:val="00AA1B88"/>
    <w:rsid w:val="00AA1E95"/>
    <w:rsid w:val="00AA35E8"/>
    <w:rsid w:val="00AA3F3B"/>
    <w:rsid w:val="00AA4211"/>
    <w:rsid w:val="00AA44C0"/>
    <w:rsid w:val="00AA44F4"/>
    <w:rsid w:val="00AA4712"/>
    <w:rsid w:val="00AA5CA6"/>
    <w:rsid w:val="00AA5CAF"/>
    <w:rsid w:val="00AA6D75"/>
    <w:rsid w:val="00AA6F9B"/>
    <w:rsid w:val="00AA7031"/>
    <w:rsid w:val="00AA748B"/>
    <w:rsid w:val="00AA7C3B"/>
    <w:rsid w:val="00AB0D74"/>
    <w:rsid w:val="00AB10F3"/>
    <w:rsid w:val="00AB31F1"/>
    <w:rsid w:val="00AB44D3"/>
    <w:rsid w:val="00AB4517"/>
    <w:rsid w:val="00AB5620"/>
    <w:rsid w:val="00AB5E69"/>
    <w:rsid w:val="00AB6036"/>
    <w:rsid w:val="00AB665E"/>
    <w:rsid w:val="00AB680E"/>
    <w:rsid w:val="00AB6E8B"/>
    <w:rsid w:val="00AB6EE2"/>
    <w:rsid w:val="00AB72EA"/>
    <w:rsid w:val="00AB7456"/>
    <w:rsid w:val="00AC0190"/>
    <w:rsid w:val="00AC01BF"/>
    <w:rsid w:val="00AC01E5"/>
    <w:rsid w:val="00AC02AF"/>
    <w:rsid w:val="00AC05D9"/>
    <w:rsid w:val="00AC064C"/>
    <w:rsid w:val="00AC0F03"/>
    <w:rsid w:val="00AC1214"/>
    <w:rsid w:val="00AC1733"/>
    <w:rsid w:val="00AC1798"/>
    <w:rsid w:val="00AC2065"/>
    <w:rsid w:val="00AC2ABF"/>
    <w:rsid w:val="00AC2EF1"/>
    <w:rsid w:val="00AC32CB"/>
    <w:rsid w:val="00AC3571"/>
    <w:rsid w:val="00AC3717"/>
    <w:rsid w:val="00AC3D20"/>
    <w:rsid w:val="00AC55EA"/>
    <w:rsid w:val="00AC673B"/>
    <w:rsid w:val="00AC696D"/>
    <w:rsid w:val="00AC69D1"/>
    <w:rsid w:val="00AC6D4B"/>
    <w:rsid w:val="00AC7020"/>
    <w:rsid w:val="00AC72FF"/>
    <w:rsid w:val="00AC7BC7"/>
    <w:rsid w:val="00AD078A"/>
    <w:rsid w:val="00AD0D02"/>
    <w:rsid w:val="00AD0E0A"/>
    <w:rsid w:val="00AD12E9"/>
    <w:rsid w:val="00AD1574"/>
    <w:rsid w:val="00AD25E0"/>
    <w:rsid w:val="00AD2B1D"/>
    <w:rsid w:val="00AD3FD5"/>
    <w:rsid w:val="00AD4844"/>
    <w:rsid w:val="00AD48D2"/>
    <w:rsid w:val="00AD5AC8"/>
    <w:rsid w:val="00AD5E3B"/>
    <w:rsid w:val="00AD5EE9"/>
    <w:rsid w:val="00AD65C3"/>
    <w:rsid w:val="00AD72BE"/>
    <w:rsid w:val="00AD7BC0"/>
    <w:rsid w:val="00AD7CC8"/>
    <w:rsid w:val="00AD7DFC"/>
    <w:rsid w:val="00AE0474"/>
    <w:rsid w:val="00AE12CA"/>
    <w:rsid w:val="00AE132A"/>
    <w:rsid w:val="00AE1B93"/>
    <w:rsid w:val="00AE1F36"/>
    <w:rsid w:val="00AE232E"/>
    <w:rsid w:val="00AE25A1"/>
    <w:rsid w:val="00AE2857"/>
    <w:rsid w:val="00AE2938"/>
    <w:rsid w:val="00AE2A1C"/>
    <w:rsid w:val="00AE3114"/>
    <w:rsid w:val="00AE34C3"/>
    <w:rsid w:val="00AE5233"/>
    <w:rsid w:val="00AE593E"/>
    <w:rsid w:val="00AE6397"/>
    <w:rsid w:val="00AE688D"/>
    <w:rsid w:val="00AE69C7"/>
    <w:rsid w:val="00AE6AC0"/>
    <w:rsid w:val="00AE6BA7"/>
    <w:rsid w:val="00AE765D"/>
    <w:rsid w:val="00AF03AC"/>
    <w:rsid w:val="00AF0E02"/>
    <w:rsid w:val="00AF0F2B"/>
    <w:rsid w:val="00AF11E7"/>
    <w:rsid w:val="00AF1772"/>
    <w:rsid w:val="00AF17EA"/>
    <w:rsid w:val="00AF182B"/>
    <w:rsid w:val="00AF1B25"/>
    <w:rsid w:val="00AF1C0E"/>
    <w:rsid w:val="00AF1C14"/>
    <w:rsid w:val="00AF2943"/>
    <w:rsid w:val="00AF37D4"/>
    <w:rsid w:val="00AF393C"/>
    <w:rsid w:val="00AF4572"/>
    <w:rsid w:val="00AF484A"/>
    <w:rsid w:val="00AF611A"/>
    <w:rsid w:val="00AF6795"/>
    <w:rsid w:val="00AF76FE"/>
    <w:rsid w:val="00B004A5"/>
    <w:rsid w:val="00B007B3"/>
    <w:rsid w:val="00B00A26"/>
    <w:rsid w:val="00B00A54"/>
    <w:rsid w:val="00B00F6C"/>
    <w:rsid w:val="00B01339"/>
    <w:rsid w:val="00B017DC"/>
    <w:rsid w:val="00B018A3"/>
    <w:rsid w:val="00B02266"/>
    <w:rsid w:val="00B02779"/>
    <w:rsid w:val="00B02910"/>
    <w:rsid w:val="00B03366"/>
    <w:rsid w:val="00B034EC"/>
    <w:rsid w:val="00B0482A"/>
    <w:rsid w:val="00B05C7A"/>
    <w:rsid w:val="00B062EB"/>
    <w:rsid w:val="00B064F9"/>
    <w:rsid w:val="00B0658A"/>
    <w:rsid w:val="00B06A33"/>
    <w:rsid w:val="00B06D2D"/>
    <w:rsid w:val="00B10235"/>
    <w:rsid w:val="00B10414"/>
    <w:rsid w:val="00B10704"/>
    <w:rsid w:val="00B113FD"/>
    <w:rsid w:val="00B114BB"/>
    <w:rsid w:val="00B11ABE"/>
    <w:rsid w:val="00B11F4B"/>
    <w:rsid w:val="00B12A51"/>
    <w:rsid w:val="00B13056"/>
    <w:rsid w:val="00B1364C"/>
    <w:rsid w:val="00B13D25"/>
    <w:rsid w:val="00B158D2"/>
    <w:rsid w:val="00B15A62"/>
    <w:rsid w:val="00B15F3A"/>
    <w:rsid w:val="00B17675"/>
    <w:rsid w:val="00B1781F"/>
    <w:rsid w:val="00B17FB6"/>
    <w:rsid w:val="00B207F2"/>
    <w:rsid w:val="00B209FA"/>
    <w:rsid w:val="00B20ED9"/>
    <w:rsid w:val="00B213BC"/>
    <w:rsid w:val="00B2154F"/>
    <w:rsid w:val="00B21D1B"/>
    <w:rsid w:val="00B21EA9"/>
    <w:rsid w:val="00B2293D"/>
    <w:rsid w:val="00B2331C"/>
    <w:rsid w:val="00B23F71"/>
    <w:rsid w:val="00B243FF"/>
    <w:rsid w:val="00B25341"/>
    <w:rsid w:val="00B2605A"/>
    <w:rsid w:val="00B26288"/>
    <w:rsid w:val="00B264D9"/>
    <w:rsid w:val="00B26578"/>
    <w:rsid w:val="00B26D0F"/>
    <w:rsid w:val="00B26FB6"/>
    <w:rsid w:val="00B2749C"/>
    <w:rsid w:val="00B27F4A"/>
    <w:rsid w:val="00B3003B"/>
    <w:rsid w:val="00B30301"/>
    <w:rsid w:val="00B3052D"/>
    <w:rsid w:val="00B30C67"/>
    <w:rsid w:val="00B31458"/>
    <w:rsid w:val="00B316B2"/>
    <w:rsid w:val="00B318E6"/>
    <w:rsid w:val="00B319A4"/>
    <w:rsid w:val="00B32176"/>
    <w:rsid w:val="00B3333F"/>
    <w:rsid w:val="00B33E1D"/>
    <w:rsid w:val="00B3441D"/>
    <w:rsid w:val="00B34436"/>
    <w:rsid w:val="00B345E6"/>
    <w:rsid w:val="00B3497E"/>
    <w:rsid w:val="00B34EA0"/>
    <w:rsid w:val="00B35060"/>
    <w:rsid w:val="00B355F1"/>
    <w:rsid w:val="00B35AA0"/>
    <w:rsid w:val="00B35F41"/>
    <w:rsid w:val="00B364CB"/>
    <w:rsid w:val="00B367E8"/>
    <w:rsid w:val="00B36849"/>
    <w:rsid w:val="00B368E2"/>
    <w:rsid w:val="00B37791"/>
    <w:rsid w:val="00B37A0D"/>
    <w:rsid w:val="00B37DC5"/>
    <w:rsid w:val="00B37F37"/>
    <w:rsid w:val="00B40207"/>
    <w:rsid w:val="00B40326"/>
    <w:rsid w:val="00B403F3"/>
    <w:rsid w:val="00B40D85"/>
    <w:rsid w:val="00B40E0D"/>
    <w:rsid w:val="00B417E6"/>
    <w:rsid w:val="00B41B82"/>
    <w:rsid w:val="00B41C0E"/>
    <w:rsid w:val="00B428D2"/>
    <w:rsid w:val="00B42F6F"/>
    <w:rsid w:val="00B43B49"/>
    <w:rsid w:val="00B446E0"/>
    <w:rsid w:val="00B447C4"/>
    <w:rsid w:val="00B45957"/>
    <w:rsid w:val="00B45B4A"/>
    <w:rsid w:val="00B46586"/>
    <w:rsid w:val="00B46CF7"/>
    <w:rsid w:val="00B4759B"/>
    <w:rsid w:val="00B47860"/>
    <w:rsid w:val="00B50439"/>
    <w:rsid w:val="00B51845"/>
    <w:rsid w:val="00B528B4"/>
    <w:rsid w:val="00B52A7B"/>
    <w:rsid w:val="00B5313F"/>
    <w:rsid w:val="00B557E9"/>
    <w:rsid w:val="00B55A7E"/>
    <w:rsid w:val="00B55F4D"/>
    <w:rsid w:val="00B566A9"/>
    <w:rsid w:val="00B57670"/>
    <w:rsid w:val="00B61A9B"/>
    <w:rsid w:val="00B61FAB"/>
    <w:rsid w:val="00B621B2"/>
    <w:rsid w:val="00B62409"/>
    <w:rsid w:val="00B6349A"/>
    <w:rsid w:val="00B645D0"/>
    <w:rsid w:val="00B64AC5"/>
    <w:rsid w:val="00B6542E"/>
    <w:rsid w:val="00B65628"/>
    <w:rsid w:val="00B6594F"/>
    <w:rsid w:val="00B66606"/>
    <w:rsid w:val="00B66B55"/>
    <w:rsid w:val="00B66D5D"/>
    <w:rsid w:val="00B67728"/>
    <w:rsid w:val="00B67C3B"/>
    <w:rsid w:val="00B70154"/>
    <w:rsid w:val="00B7031E"/>
    <w:rsid w:val="00B70CA9"/>
    <w:rsid w:val="00B7160C"/>
    <w:rsid w:val="00B71AF9"/>
    <w:rsid w:val="00B72405"/>
    <w:rsid w:val="00B7278A"/>
    <w:rsid w:val="00B7290C"/>
    <w:rsid w:val="00B72933"/>
    <w:rsid w:val="00B73D7C"/>
    <w:rsid w:val="00B74745"/>
    <w:rsid w:val="00B74CF5"/>
    <w:rsid w:val="00B74D14"/>
    <w:rsid w:val="00B74F96"/>
    <w:rsid w:val="00B7506A"/>
    <w:rsid w:val="00B7574C"/>
    <w:rsid w:val="00B75837"/>
    <w:rsid w:val="00B76254"/>
    <w:rsid w:val="00B76390"/>
    <w:rsid w:val="00B76A59"/>
    <w:rsid w:val="00B77C56"/>
    <w:rsid w:val="00B80D3F"/>
    <w:rsid w:val="00B80D96"/>
    <w:rsid w:val="00B80E6B"/>
    <w:rsid w:val="00B815A9"/>
    <w:rsid w:val="00B816AD"/>
    <w:rsid w:val="00B8191D"/>
    <w:rsid w:val="00B81BED"/>
    <w:rsid w:val="00B820C6"/>
    <w:rsid w:val="00B82366"/>
    <w:rsid w:val="00B8287F"/>
    <w:rsid w:val="00B82A82"/>
    <w:rsid w:val="00B82CF2"/>
    <w:rsid w:val="00B82E87"/>
    <w:rsid w:val="00B82EC4"/>
    <w:rsid w:val="00B83072"/>
    <w:rsid w:val="00B83077"/>
    <w:rsid w:val="00B83B3E"/>
    <w:rsid w:val="00B83EF9"/>
    <w:rsid w:val="00B84292"/>
    <w:rsid w:val="00B84548"/>
    <w:rsid w:val="00B85417"/>
    <w:rsid w:val="00B857F8"/>
    <w:rsid w:val="00B85A09"/>
    <w:rsid w:val="00B85B71"/>
    <w:rsid w:val="00B85EF3"/>
    <w:rsid w:val="00B86293"/>
    <w:rsid w:val="00B8652B"/>
    <w:rsid w:val="00B86803"/>
    <w:rsid w:val="00B86BF4"/>
    <w:rsid w:val="00B86EF0"/>
    <w:rsid w:val="00B8742D"/>
    <w:rsid w:val="00B8766D"/>
    <w:rsid w:val="00B8766F"/>
    <w:rsid w:val="00B87990"/>
    <w:rsid w:val="00B87AC5"/>
    <w:rsid w:val="00B92131"/>
    <w:rsid w:val="00B927A5"/>
    <w:rsid w:val="00B92A6E"/>
    <w:rsid w:val="00B92CAD"/>
    <w:rsid w:val="00B92F25"/>
    <w:rsid w:val="00B934F3"/>
    <w:rsid w:val="00B94FFA"/>
    <w:rsid w:val="00B95CA7"/>
    <w:rsid w:val="00B966B6"/>
    <w:rsid w:val="00B968E7"/>
    <w:rsid w:val="00B9778D"/>
    <w:rsid w:val="00B97C37"/>
    <w:rsid w:val="00B97DDE"/>
    <w:rsid w:val="00BA0FCB"/>
    <w:rsid w:val="00BA11EF"/>
    <w:rsid w:val="00BA15D3"/>
    <w:rsid w:val="00BA16F0"/>
    <w:rsid w:val="00BA183B"/>
    <w:rsid w:val="00BA1CA6"/>
    <w:rsid w:val="00BA1FEB"/>
    <w:rsid w:val="00BA201E"/>
    <w:rsid w:val="00BA20EB"/>
    <w:rsid w:val="00BA2B72"/>
    <w:rsid w:val="00BA35C3"/>
    <w:rsid w:val="00BA4510"/>
    <w:rsid w:val="00BA471D"/>
    <w:rsid w:val="00BA47D4"/>
    <w:rsid w:val="00BA4898"/>
    <w:rsid w:val="00BA4CDC"/>
    <w:rsid w:val="00BA4D68"/>
    <w:rsid w:val="00BA4E99"/>
    <w:rsid w:val="00BA5EC6"/>
    <w:rsid w:val="00BA6A0F"/>
    <w:rsid w:val="00BA6BA3"/>
    <w:rsid w:val="00BA6CE2"/>
    <w:rsid w:val="00BA6E56"/>
    <w:rsid w:val="00BA6E77"/>
    <w:rsid w:val="00BA73FC"/>
    <w:rsid w:val="00BA7996"/>
    <w:rsid w:val="00BA7D12"/>
    <w:rsid w:val="00BB061A"/>
    <w:rsid w:val="00BB0D76"/>
    <w:rsid w:val="00BB161D"/>
    <w:rsid w:val="00BB1688"/>
    <w:rsid w:val="00BB1C38"/>
    <w:rsid w:val="00BB1CCA"/>
    <w:rsid w:val="00BB1D82"/>
    <w:rsid w:val="00BB4253"/>
    <w:rsid w:val="00BB474D"/>
    <w:rsid w:val="00BB4950"/>
    <w:rsid w:val="00BB54F4"/>
    <w:rsid w:val="00BB61E4"/>
    <w:rsid w:val="00BB6A31"/>
    <w:rsid w:val="00BB7446"/>
    <w:rsid w:val="00BC01D0"/>
    <w:rsid w:val="00BC0BDB"/>
    <w:rsid w:val="00BC145F"/>
    <w:rsid w:val="00BC177E"/>
    <w:rsid w:val="00BC2B65"/>
    <w:rsid w:val="00BC3185"/>
    <w:rsid w:val="00BC3329"/>
    <w:rsid w:val="00BC445B"/>
    <w:rsid w:val="00BC578D"/>
    <w:rsid w:val="00BC6910"/>
    <w:rsid w:val="00BC727E"/>
    <w:rsid w:val="00BC7418"/>
    <w:rsid w:val="00BC7F1C"/>
    <w:rsid w:val="00BD0410"/>
    <w:rsid w:val="00BD1306"/>
    <w:rsid w:val="00BD1392"/>
    <w:rsid w:val="00BD154C"/>
    <w:rsid w:val="00BD31F8"/>
    <w:rsid w:val="00BD3A31"/>
    <w:rsid w:val="00BD3B1A"/>
    <w:rsid w:val="00BD3E76"/>
    <w:rsid w:val="00BD4F14"/>
    <w:rsid w:val="00BD550A"/>
    <w:rsid w:val="00BD5694"/>
    <w:rsid w:val="00BD5CA7"/>
    <w:rsid w:val="00BD63C3"/>
    <w:rsid w:val="00BD6459"/>
    <w:rsid w:val="00BD6808"/>
    <w:rsid w:val="00BD6BD9"/>
    <w:rsid w:val="00BD6E6B"/>
    <w:rsid w:val="00BD7DA2"/>
    <w:rsid w:val="00BE0BA4"/>
    <w:rsid w:val="00BE0FDA"/>
    <w:rsid w:val="00BE106B"/>
    <w:rsid w:val="00BE1256"/>
    <w:rsid w:val="00BE2059"/>
    <w:rsid w:val="00BE36F9"/>
    <w:rsid w:val="00BE4001"/>
    <w:rsid w:val="00BE461F"/>
    <w:rsid w:val="00BE508F"/>
    <w:rsid w:val="00BE56E0"/>
    <w:rsid w:val="00BE783D"/>
    <w:rsid w:val="00BE796D"/>
    <w:rsid w:val="00BF1C6A"/>
    <w:rsid w:val="00BF2786"/>
    <w:rsid w:val="00BF28F1"/>
    <w:rsid w:val="00BF2A49"/>
    <w:rsid w:val="00BF2EC0"/>
    <w:rsid w:val="00BF38D9"/>
    <w:rsid w:val="00BF4583"/>
    <w:rsid w:val="00BF4B4B"/>
    <w:rsid w:val="00BF4EE4"/>
    <w:rsid w:val="00BF5AF5"/>
    <w:rsid w:val="00BF5DD4"/>
    <w:rsid w:val="00BF6EA7"/>
    <w:rsid w:val="00BF6FC8"/>
    <w:rsid w:val="00BF7028"/>
    <w:rsid w:val="00C000A7"/>
    <w:rsid w:val="00C0083E"/>
    <w:rsid w:val="00C00CEB"/>
    <w:rsid w:val="00C010F4"/>
    <w:rsid w:val="00C0159E"/>
    <w:rsid w:val="00C0218A"/>
    <w:rsid w:val="00C02F61"/>
    <w:rsid w:val="00C03551"/>
    <w:rsid w:val="00C03E64"/>
    <w:rsid w:val="00C03E9F"/>
    <w:rsid w:val="00C04358"/>
    <w:rsid w:val="00C0486F"/>
    <w:rsid w:val="00C04887"/>
    <w:rsid w:val="00C04CDA"/>
    <w:rsid w:val="00C04D01"/>
    <w:rsid w:val="00C05767"/>
    <w:rsid w:val="00C0592E"/>
    <w:rsid w:val="00C05B4F"/>
    <w:rsid w:val="00C05C91"/>
    <w:rsid w:val="00C05D17"/>
    <w:rsid w:val="00C06006"/>
    <w:rsid w:val="00C0759C"/>
    <w:rsid w:val="00C1039B"/>
    <w:rsid w:val="00C107F2"/>
    <w:rsid w:val="00C10D1D"/>
    <w:rsid w:val="00C11117"/>
    <w:rsid w:val="00C1128E"/>
    <w:rsid w:val="00C11A4F"/>
    <w:rsid w:val="00C11F03"/>
    <w:rsid w:val="00C122F7"/>
    <w:rsid w:val="00C1373D"/>
    <w:rsid w:val="00C13C28"/>
    <w:rsid w:val="00C14EE5"/>
    <w:rsid w:val="00C159B7"/>
    <w:rsid w:val="00C161A8"/>
    <w:rsid w:val="00C166E6"/>
    <w:rsid w:val="00C16941"/>
    <w:rsid w:val="00C16F49"/>
    <w:rsid w:val="00C1739E"/>
    <w:rsid w:val="00C20935"/>
    <w:rsid w:val="00C21296"/>
    <w:rsid w:val="00C214C8"/>
    <w:rsid w:val="00C21E76"/>
    <w:rsid w:val="00C22113"/>
    <w:rsid w:val="00C22227"/>
    <w:rsid w:val="00C223E8"/>
    <w:rsid w:val="00C23164"/>
    <w:rsid w:val="00C2324B"/>
    <w:rsid w:val="00C236E4"/>
    <w:rsid w:val="00C23A1F"/>
    <w:rsid w:val="00C23CCF"/>
    <w:rsid w:val="00C23EB7"/>
    <w:rsid w:val="00C2442F"/>
    <w:rsid w:val="00C24AA4"/>
    <w:rsid w:val="00C24E52"/>
    <w:rsid w:val="00C2550B"/>
    <w:rsid w:val="00C25976"/>
    <w:rsid w:val="00C259E0"/>
    <w:rsid w:val="00C25DCC"/>
    <w:rsid w:val="00C26704"/>
    <w:rsid w:val="00C26C09"/>
    <w:rsid w:val="00C27B93"/>
    <w:rsid w:val="00C301C7"/>
    <w:rsid w:val="00C302D7"/>
    <w:rsid w:val="00C30D92"/>
    <w:rsid w:val="00C30FF3"/>
    <w:rsid w:val="00C31C2A"/>
    <w:rsid w:val="00C31F02"/>
    <w:rsid w:val="00C32887"/>
    <w:rsid w:val="00C33175"/>
    <w:rsid w:val="00C335C9"/>
    <w:rsid w:val="00C33B44"/>
    <w:rsid w:val="00C33E9C"/>
    <w:rsid w:val="00C33F30"/>
    <w:rsid w:val="00C347ED"/>
    <w:rsid w:val="00C364CA"/>
    <w:rsid w:val="00C36974"/>
    <w:rsid w:val="00C3719B"/>
    <w:rsid w:val="00C37478"/>
    <w:rsid w:val="00C37903"/>
    <w:rsid w:val="00C37F03"/>
    <w:rsid w:val="00C40217"/>
    <w:rsid w:val="00C408B5"/>
    <w:rsid w:val="00C409D1"/>
    <w:rsid w:val="00C40C38"/>
    <w:rsid w:val="00C40CCF"/>
    <w:rsid w:val="00C415B4"/>
    <w:rsid w:val="00C41630"/>
    <w:rsid w:val="00C41DA0"/>
    <w:rsid w:val="00C42C4F"/>
    <w:rsid w:val="00C42D8C"/>
    <w:rsid w:val="00C4388D"/>
    <w:rsid w:val="00C44343"/>
    <w:rsid w:val="00C44609"/>
    <w:rsid w:val="00C44638"/>
    <w:rsid w:val="00C44B9D"/>
    <w:rsid w:val="00C44D1A"/>
    <w:rsid w:val="00C45D8F"/>
    <w:rsid w:val="00C464A6"/>
    <w:rsid w:val="00C46779"/>
    <w:rsid w:val="00C47074"/>
    <w:rsid w:val="00C475B1"/>
    <w:rsid w:val="00C47855"/>
    <w:rsid w:val="00C4786F"/>
    <w:rsid w:val="00C51125"/>
    <w:rsid w:val="00C516B8"/>
    <w:rsid w:val="00C51BCD"/>
    <w:rsid w:val="00C51F13"/>
    <w:rsid w:val="00C51F76"/>
    <w:rsid w:val="00C520AD"/>
    <w:rsid w:val="00C52919"/>
    <w:rsid w:val="00C52CAE"/>
    <w:rsid w:val="00C52E01"/>
    <w:rsid w:val="00C531FC"/>
    <w:rsid w:val="00C533F2"/>
    <w:rsid w:val="00C55052"/>
    <w:rsid w:val="00C553AE"/>
    <w:rsid w:val="00C554AB"/>
    <w:rsid w:val="00C56170"/>
    <w:rsid w:val="00C56AAB"/>
    <w:rsid w:val="00C56B70"/>
    <w:rsid w:val="00C56BFF"/>
    <w:rsid w:val="00C57C70"/>
    <w:rsid w:val="00C604BC"/>
    <w:rsid w:val="00C60D85"/>
    <w:rsid w:val="00C60DC6"/>
    <w:rsid w:val="00C60F46"/>
    <w:rsid w:val="00C611E9"/>
    <w:rsid w:val="00C62130"/>
    <w:rsid w:val="00C6213A"/>
    <w:rsid w:val="00C62743"/>
    <w:rsid w:val="00C62DC7"/>
    <w:rsid w:val="00C63190"/>
    <w:rsid w:val="00C633F4"/>
    <w:rsid w:val="00C64206"/>
    <w:rsid w:val="00C64241"/>
    <w:rsid w:val="00C64E32"/>
    <w:rsid w:val="00C6589B"/>
    <w:rsid w:val="00C65B01"/>
    <w:rsid w:val="00C6712B"/>
    <w:rsid w:val="00C701DE"/>
    <w:rsid w:val="00C7068B"/>
    <w:rsid w:val="00C70923"/>
    <w:rsid w:val="00C71893"/>
    <w:rsid w:val="00C71979"/>
    <w:rsid w:val="00C71D4C"/>
    <w:rsid w:val="00C7209E"/>
    <w:rsid w:val="00C7217A"/>
    <w:rsid w:val="00C723D5"/>
    <w:rsid w:val="00C72901"/>
    <w:rsid w:val="00C729CF"/>
    <w:rsid w:val="00C72A53"/>
    <w:rsid w:val="00C72D21"/>
    <w:rsid w:val="00C72D83"/>
    <w:rsid w:val="00C72EB9"/>
    <w:rsid w:val="00C72F80"/>
    <w:rsid w:val="00C72FFD"/>
    <w:rsid w:val="00C730BC"/>
    <w:rsid w:val="00C731DD"/>
    <w:rsid w:val="00C73D61"/>
    <w:rsid w:val="00C740F0"/>
    <w:rsid w:val="00C7428B"/>
    <w:rsid w:val="00C74C0F"/>
    <w:rsid w:val="00C75730"/>
    <w:rsid w:val="00C757C4"/>
    <w:rsid w:val="00C75E29"/>
    <w:rsid w:val="00C7712D"/>
    <w:rsid w:val="00C777C9"/>
    <w:rsid w:val="00C809B6"/>
    <w:rsid w:val="00C809FE"/>
    <w:rsid w:val="00C80F27"/>
    <w:rsid w:val="00C81FF1"/>
    <w:rsid w:val="00C82A64"/>
    <w:rsid w:val="00C82BCD"/>
    <w:rsid w:val="00C82C7D"/>
    <w:rsid w:val="00C82F74"/>
    <w:rsid w:val="00C830F0"/>
    <w:rsid w:val="00C839CA"/>
    <w:rsid w:val="00C8458B"/>
    <w:rsid w:val="00C8499B"/>
    <w:rsid w:val="00C84C81"/>
    <w:rsid w:val="00C8535E"/>
    <w:rsid w:val="00C8559A"/>
    <w:rsid w:val="00C85686"/>
    <w:rsid w:val="00C86E79"/>
    <w:rsid w:val="00C873E1"/>
    <w:rsid w:val="00C8765D"/>
    <w:rsid w:val="00C87CD2"/>
    <w:rsid w:val="00C901F5"/>
    <w:rsid w:val="00C906B5"/>
    <w:rsid w:val="00C90972"/>
    <w:rsid w:val="00C90BC3"/>
    <w:rsid w:val="00C90C67"/>
    <w:rsid w:val="00C915A3"/>
    <w:rsid w:val="00C91E47"/>
    <w:rsid w:val="00C91FE4"/>
    <w:rsid w:val="00C92708"/>
    <w:rsid w:val="00C92742"/>
    <w:rsid w:val="00C9286C"/>
    <w:rsid w:val="00C93CD0"/>
    <w:rsid w:val="00C9443F"/>
    <w:rsid w:val="00C945B3"/>
    <w:rsid w:val="00C95469"/>
    <w:rsid w:val="00C95472"/>
    <w:rsid w:val="00C9570B"/>
    <w:rsid w:val="00C95F88"/>
    <w:rsid w:val="00C962C5"/>
    <w:rsid w:val="00C9642D"/>
    <w:rsid w:val="00C96527"/>
    <w:rsid w:val="00C9728F"/>
    <w:rsid w:val="00C97632"/>
    <w:rsid w:val="00C979EE"/>
    <w:rsid w:val="00CA0B12"/>
    <w:rsid w:val="00CA0E2F"/>
    <w:rsid w:val="00CA13B0"/>
    <w:rsid w:val="00CA1536"/>
    <w:rsid w:val="00CA1715"/>
    <w:rsid w:val="00CA1A59"/>
    <w:rsid w:val="00CA3290"/>
    <w:rsid w:val="00CA399D"/>
    <w:rsid w:val="00CA3DA9"/>
    <w:rsid w:val="00CA40D4"/>
    <w:rsid w:val="00CA5D29"/>
    <w:rsid w:val="00CA7B38"/>
    <w:rsid w:val="00CA7D87"/>
    <w:rsid w:val="00CB036D"/>
    <w:rsid w:val="00CB09A6"/>
    <w:rsid w:val="00CB13C4"/>
    <w:rsid w:val="00CB1420"/>
    <w:rsid w:val="00CB14FD"/>
    <w:rsid w:val="00CB2603"/>
    <w:rsid w:val="00CB279C"/>
    <w:rsid w:val="00CB2BB7"/>
    <w:rsid w:val="00CB2F04"/>
    <w:rsid w:val="00CB2FFA"/>
    <w:rsid w:val="00CB3764"/>
    <w:rsid w:val="00CB4215"/>
    <w:rsid w:val="00CB4625"/>
    <w:rsid w:val="00CB5298"/>
    <w:rsid w:val="00CB6427"/>
    <w:rsid w:val="00CB663D"/>
    <w:rsid w:val="00CB66F9"/>
    <w:rsid w:val="00CB6C87"/>
    <w:rsid w:val="00CB6CD3"/>
    <w:rsid w:val="00CB7A0C"/>
    <w:rsid w:val="00CB7D2B"/>
    <w:rsid w:val="00CB7FF8"/>
    <w:rsid w:val="00CC0056"/>
    <w:rsid w:val="00CC02D4"/>
    <w:rsid w:val="00CC0857"/>
    <w:rsid w:val="00CC0C90"/>
    <w:rsid w:val="00CC10A1"/>
    <w:rsid w:val="00CC1359"/>
    <w:rsid w:val="00CC15E7"/>
    <w:rsid w:val="00CC2059"/>
    <w:rsid w:val="00CC21BD"/>
    <w:rsid w:val="00CC2512"/>
    <w:rsid w:val="00CC2663"/>
    <w:rsid w:val="00CC2986"/>
    <w:rsid w:val="00CC3A90"/>
    <w:rsid w:val="00CC4E28"/>
    <w:rsid w:val="00CC7933"/>
    <w:rsid w:val="00CD1060"/>
    <w:rsid w:val="00CD2071"/>
    <w:rsid w:val="00CD2157"/>
    <w:rsid w:val="00CD2167"/>
    <w:rsid w:val="00CD2290"/>
    <w:rsid w:val="00CD2A1E"/>
    <w:rsid w:val="00CD3367"/>
    <w:rsid w:val="00CD4121"/>
    <w:rsid w:val="00CD457A"/>
    <w:rsid w:val="00CD4E09"/>
    <w:rsid w:val="00CD54DB"/>
    <w:rsid w:val="00CD771C"/>
    <w:rsid w:val="00CD78EA"/>
    <w:rsid w:val="00CE0723"/>
    <w:rsid w:val="00CE0E1F"/>
    <w:rsid w:val="00CE0EB8"/>
    <w:rsid w:val="00CE10EC"/>
    <w:rsid w:val="00CE12EC"/>
    <w:rsid w:val="00CE1C26"/>
    <w:rsid w:val="00CE2235"/>
    <w:rsid w:val="00CE28DE"/>
    <w:rsid w:val="00CE2A2B"/>
    <w:rsid w:val="00CE3804"/>
    <w:rsid w:val="00CE3BF0"/>
    <w:rsid w:val="00CE3F9F"/>
    <w:rsid w:val="00CE4357"/>
    <w:rsid w:val="00CE4DFD"/>
    <w:rsid w:val="00CE4E3A"/>
    <w:rsid w:val="00CE51FB"/>
    <w:rsid w:val="00CE5A3A"/>
    <w:rsid w:val="00CE6241"/>
    <w:rsid w:val="00CE6607"/>
    <w:rsid w:val="00CE6608"/>
    <w:rsid w:val="00CE660F"/>
    <w:rsid w:val="00CE6696"/>
    <w:rsid w:val="00CE694E"/>
    <w:rsid w:val="00CE6A02"/>
    <w:rsid w:val="00CE71A0"/>
    <w:rsid w:val="00CF1645"/>
    <w:rsid w:val="00CF1D3B"/>
    <w:rsid w:val="00CF2425"/>
    <w:rsid w:val="00CF2D78"/>
    <w:rsid w:val="00CF2DC7"/>
    <w:rsid w:val="00CF2F52"/>
    <w:rsid w:val="00CF3787"/>
    <w:rsid w:val="00CF3843"/>
    <w:rsid w:val="00CF393C"/>
    <w:rsid w:val="00CF3A85"/>
    <w:rsid w:val="00CF4624"/>
    <w:rsid w:val="00CF4AC4"/>
    <w:rsid w:val="00CF4AF3"/>
    <w:rsid w:val="00CF4C3C"/>
    <w:rsid w:val="00CF555B"/>
    <w:rsid w:val="00CF60DF"/>
    <w:rsid w:val="00CF6E14"/>
    <w:rsid w:val="00CF6ECA"/>
    <w:rsid w:val="00CF7230"/>
    <w:rsid w:val="00D00244"/>
    <w:rsid w:val="00D0093E"/>
    <w:rsid w:val="00D00FAF"/>
    <w:rsid w:val="00D01679"/>
    <w:rsid w:val="00D01FC0"/>
    <w:rsid w:val="00D02A16"/>
    <w:rsid w:val="00D02C30"/>
    <w:rsid w:val="00D0302A"/>
    <w:rsid w:val="00D030D1"/>
    <w:rsid w:val="00D03144"/>
    <w:rsid w:val="00D03E35"/>
    <w:rsid w:val="00D047C1"/>
    <w:rsid w:val="00D04865"/>
    <w:rsid w:val="00D048ED"/>
    <w:rsid w:val="00D049BE"/>
    <w:rsid w:val="00D04F66"/>
    <w:rsid w:val="00D051A4"/>
    <w:rsid w:val="00D05820"/>
    <w:rsid w:val="00D05BB3"/>
    <w:rsid w:val="00D05DE8"/>
    <w:rsid w:val="00D066C6"/>
    <w:rsid w:val="00D068D3"/>
    <w:rsid w:val="00D06CB4"/>
    <w:rsid w:val="00D07192"/>
    <w:rsid w:val="00D1056E"/>
    <w:rsid w:val="00D10603"/>
    <w:rsid w:val="00D10A99"/>
    <w:rsid w:val="00D1106A"/>
    <w:rsid w:val="00D11115"/>
    <w:rsid w:val="00D1195E"/>
    <w:rsid w:val="00D11BDD"/>
    <w:rsid w:val="00D11EBB"/>
    <w:rsid w:val="00D11F4A"/>
    <w:rsid w:val="00D12175"/>
    <w:rsid w:val="00D125B6"/>
    <w:rsid w:val="00D128F6"/>
    <w:rsid w:val="00D12A10"/>
    <w:rsid w:val="00D12DFD"/>
    <w:rsid w:val="00D130F2"/>
    <w:rsid w:val="00D13185"/>
    <w:rsid w:val="00D13459"/>
    <w:rsid w:val="00D13B1B"/>
    <w:rsid w:val="00D1407B"/>
    <w:rsid w:val="00D1422F"/>
    <w:rsid w:val="00D149A2"/>
    <w:rsid w:val="00D14C9A"/>
    <w:rsid w:val="00D151BE"/>
    <w:rsid w:val="00D16376"/>
    <w:rsid w:val="00D1645D"/>
    <w:rsid w:val="00D1685A"/>
    <w:rsid w:val="00D17520"/>
    <w:rsid w:val="00D17A3F"/>
    <w:rsid w:val="00D17DBA"/>
    <w:rsid w:val="00D204F6"/>
    <w:rsid w:val="00D2062F"/>
    <w:rsid w:val="00D20E8B"/>
    <w:rsid w:val="00D21951"/>
    <w:rsid w:val="00D21A6A"/>
    <w:rsid w:val="00D224E3"/>
    <w:rsid w:val="00D22603"/>
    <w:rsid w:val="00D22D2A"/>
    <w:rsid w:val="00D23349"/>
    <w:rsid w:val="00D238C8"/>
    <w:rsid w:val="00D239AD"/>
    <w:rsid w:val="00D23C17"/>
    <w:rsid w:val="00D2401F"/>
    <w:rsid w:val="00D240D1"/>
    <w:rsid w:val="00D24495"/>
    <w:rsid w:val="00D256E8"/>
    <w:rsid w:val="00D25EFD"/>
    <w:rsid w:val="00D2616B"/>
    <w:rsid w:val="00D26FAA"/>
    <w:rsid w:val="00D27CC8"/>
    <w:rsid w:val="00D301A1"/>
    <w:rsid w:val="00D3202E"/>
    <w:rsid w:val="00D32138"/>
    <w:rsid w:val="00D33BBF"/>
    <w:rsid w:val="00D33E68"/>
    <w:rsid w:val="00D34281"/>
    <w:rsid w:val="00D34AA3"/>
    <w:rsid w:val="00D34E73"/>
    <w:rsid w:val="00D35958"/>
    <w:rsid w:val="00D35B8A"/>
    <w:rsid w:val="00D35D09"/>
    <w:rsid w:val="00D35E8A"/>
    <w:rsid w:val="00D361D6"/>
    <w:rsid w:val="00D36D05"/>
    <w:rsid w:val="00D37438"/>
    <w:rsid w:val="00D376A8"/>
    <w:rsid w:val="00D37C3E"/>
    <w:rsid w:val="00D4000B"/>
    <w:rsid w:val="00D40614"/>
    <w:rsid w:val="00D40831"/>
    <w:rsid w:val="00D4107A"/>
    <w:rsid w:val="00D41CBD"/>
    <w:rsid w:val="00D4325B"/>
    <w:rsid w:val="00D43755"/>
    <w:rsid w:val="00D43AC5"/>
    <w:rsid w:val="00D4403F"/>
    <w:rsid w:val="00D44511"/>
    <w:rsid w:val="00D44651"/>
    <w:rsid w:val="00D446B6"/>
    <w:rsid w:val="00D4484B"/>
    <w:rsid w:val="00D46320"/>
    <w:rsid w:val="00D4664B"/>
    <w:rsid w:val="00D469B0"/>
    <w:rsid w:val="00D46E4F"/>
    <w:rsid w:val="00D47410"/>
    <w:rsid w:val="00D47529"/>
    <w:rsid w:val="00D47885"/>
    <w:rsid w:val="00D47CFE"/>
    <w:rsid w:val="00D5072B"/>
    <w:rsid w:val="00D50D08"/>
    <w:rsid w:val="00D51005"/>
    <w:rsid w:val="00D516D8"/>
    <w:rsid w:val="00D52289"/>
    <w:rsid w:val="00D5394E"/>
    <w:rsid w:val="00D54998"/>
    <w:rsid w:val="00D55194"/>
    <w:rsid w:val="00D55328"/>
    <w:rsid w:val="00D55816"/>
    <w:rsid w:val="00D56131"/>
    <w:rsid w:val="00D563FA"/>
    <w:rsid w:val="00D5680F"/>
    <w:rsid w:val="00D56EC9"/>
    <w:rsid w:val="00D57227"/>
    <w:rsid w:val="00D576AD"/>
    <w:rsid w:val="00D57DF7"/>
    <w:rsid w:val="00D57FBD"/>
    <w:rsid w:val="00D603D1"/>
    <w:rsid w:val="00D604CB"/>
    <w:rsid w:val="00D6062C"/>
    <w:rsid w:val="00D6088C"/>
    <w:rsid w:val="00D609E9"/>
    <w:rsid w:val="00D60BB4"/>
    <w:rsid w:val="00D60EAC"/>
    <w:rsid w:val="00D61074"/>
    <w:rsid w:val="00D610A7"/>
    <w:rsid w:val="00D6141E"/>
    <w:rsid w:val="00D61FB1"/>
    <w:rsid w:val="00D6280A"/>
    <w:rsid w:val="00D62A0B"/>
    <w:rsid w:val="00D63260"/>
    <w:rsid w:val="00D6353F"/>
    <w:rsid w:val="00D63574"/>
    <w:rsid w:val="00D636D2"/>
    <w:rsid w:val="00D63FE2"/>
    <w:rsid w:val="00D64065"/>
    <w:rsid w:val="00D64743"/>
    <w:rsid w:val="00D64B42"/>
    <w:rsid w:val="00D64C5F"/>
    <w:rsid w:val="00D657D8"/>
    <w:rsid w:val="00D66FB5"/>
    <w:rsid w:val="00D67286"/>
    <w:rsid w:val="00D67F1C"/>
    <w:rsid w:val="00D7021E"/>
    <w:rsid w:val="00D71861"/>
    <w:rsid w:val="00D71B37"/>
    <w:rsid w:val="00D71C3A"/>
    <w:rsid w:val="00D71CEB"/>
    <w:rsid w:val="00D71CF4"/>
    <w:rsid w:val="00D72A97"/>
    <w:rsid w:val="00D72E5A"/>
    <w:rsid w:val="00D74B7C"/>
    <w:rsid w:val="00D74BDC"/>
    <w:rsid w:val="00D75067"/>
    <w:rsid w:val="00D7541D"/>
    <w:rsid w:val="00D75BF9"/>
    <w:rsid w:val="00D76825"/>
    <w:rsid w:val="00D769D2"/>
    <w:rsid w:val="00D76B66"/>
    <w:rsid w:val="00D77099"/>
    <w:rsid w:val="00D7731C"/>
    <w:rsid w:val="00D7744D"/>
    <w:rsid w:val="00D7766A"/>
    <w:rsid w:val="00D778AE"/>
    <w:rsid w:val="00D778B1"/>
    <w:rsid w:val="00D77940"/>
    <w:rsid w:val="00D77966"/>
    <w:rsid w:val="00D77B2F"/>
    <w:rsid w:val="00D806E2"/>
    <w:rsid w:val="00D8085B"/>
    <w:rsid w:val="00D80D70"/>
    <w:rsid w:val="00D80E16"/>
    <w:rsid w:val="00D813A2"/>
    <w:rsid w:val="00D81503"/>
    <w:rsid w:val="00D821FA"/>
    <w:rsid w:val="00D82B85"/>
    <w:rsid w:val="00D83693"/>
    <w:rsid w:val="00D83CED"/>
    <w:rsid w:val="00D8418A"/>
    <w:rsid w:val="00D848B2"/>
    <w:rsid w:val="00D84B97"/>
    <w:rsid w:val="00D84C18"/>
    <w:rsid w:val="00D8515B"/>
    <w:rsid w:val="00D852AD"/>
    <w:rsid w:val="00D85933"/>
    <w:rsid w:val="00D8753D"/>
    <w:rsid w:val="00D914A2"/>
    <w:rsid w:val="00D91C61"/>
    <w:rsid w:val="00D92318"/>
    <w:rsid w:val="00D923E4"/>
    <w:rsid w:val="00D92460"/>
    <w:rsid w:val="00D92B51"/>
    <w:rsid w:val="00D9322A"/>
    <w:rsid w:val="00D9325B"/>
    <w:rsid w:val="00D942B9"/>
    <w:rsid w:val="00D94630"/>
    <w:rsid w:val="00D94B6E"/>
    <w:rsid w:val="00D94BFE"/>
    <w:rsid w:val="00D94F58"/>
    <w:rsid w:val="00D9596D"/>
    <w:rsid w:val="00D963EA"/>
    <w:rsid w:val="00D97BFA"/>
    <w:rsid w:val="00DA08AF"/>
    <w:rsid w:val="00DA0DC2"/>
    <w:rsid w:val="00DA1EAD"/>
    <w:rsid w:val="00DA2001"/>
    <w:rsid w:val="00DA2046"/>
    <w:rsid w:val="00DA267F"/>
    <w:rsid w:val="00DA29DA"/>
    <w:rsid w:val="00DA32F0"/>
    <w:rsid w:val="00DA375E"/>
    <w:rsid w:val="00DA46C3"/>
    <w:rsid w:val="00DA48B8"/>
    <w:rsid w:val="00DA57B8"/>
    <w:rsid w:val="00DA5A75"/>
    <w:rsid w:val="00DA5DA9"/>
    <w:rsid w:val="00DA60FD"/>
    <w:rsid w:val="00DA65A0"/>
    <w:rsid w:val="00DA6E49"/>
    <w:rsid w:val="00DA7059"/>
    <w:rsid w:val="00DA7796"/>
    <w:rsid w:val="00DA7814"/>
    <w:rsid w:val="00DA786D"/>
    <w:rsid w:val="00DA7A7B"/>
    <w:rsid w:val="00DA7B0B"/>
    <w:rsid w:val="00DB07F7"/>
    <w:rsid w:val="00DB12DA"/>
    <w:rsid w:val="00DB1822"/>
    <w:rsid w:val="00DB1D9C"/>
    <w:rsid w:val="00DB1E2A"/>
    <w:rsid w:val="00DB22D0"/>
    <w:rsid w:val="00DB265C"/>
    <w:rsid w:val="00DB2A19"/>
    <w:rsid w:val="00DB3464"/>
    <w:rsid w:val="00DB356C"/>
    <w:rsid w:val="00DB4A27"/>
    <w:rsid w:val="00DB4B2F"/>
    <w:rsid w:val="00DB4BF3"/>
    <w:rsid w:val="00DB54B0"/>
    <w:rsid w:val="00DB57BF"/>
    <w:rsid w:val="00DB58A4"/>
    <w:rsid w:val="00DB5986"/>
    <w:rsid w:val="00DB59A5"/>
    <w:rsid w:val="00DB67F3"/>
    <w:rsid w:val="00DB7262"/>
    <w:rsid w:val="00DB7353"/>
    <w:rsid w:val="00DC0F94"/>
    <w:rsid w:val="00DC1707"/>
    <w:rsid w:val="00DC223A"/>
    <w:rsid w:val="00DC287D"/>
    <w:rsid w:val="00DC3117"/>
    <w:rsid w:val="00DC3171"/>
    <w:rsid w:val="00DC3575"/>
    <w:rsid w:val="00DC3EBD"/>
    <w:rsid w:val="00DC4232"/>
    <w:rsid w:val="00DC4620"/>
    <w:rsid w:val="00DC4841"/>
    <w:rsid w:val="00DC5D36"/>
    <w:rsid w:val="00DC6108"/>
    <w:rsid w:val="00DC6138"/>
    <w:rsid w:val="00DC6FEB"/>
    <w:rsid w:val="00DC7236"/>
    <w:rsid w:val="00DC7822"/>
    <w:rsid w:val="00DD00BE"/>
    <w:rsid w:val="00DD1100"/>
    <w:rsid w:val="00DD138A"/>
    <w:rsid w:val="00DD1DB8"/>
    <w:rsid w:val="00DD2044"/>
    <w:rsid w:val="00DD21C0"/>
    <w:rsid w:val="00DD2A29"/>
    <w:rsid w:val="00DD2EEA"/>
    <w:rsid w:val="00DD313E"/>
    <w:rsid w:val="00DD488C"/>
    <w:rsid w:val="00DD519F"/>
    <w:rsid w:val="00DD542A"/>
    <w:rsid w:val="00DD5873"/>
    <w:rsid w:val="00DD5ACA"/>
    <w:rsid w:val="00DD5CEB"/>
    <w:rsid w:val="00DD5F75"/>
    <w:rsid w:val="00DD639E"/>
    <w:rsid w:val="00DD67C0"/>
    <w:rsid w:val="00DD689D"/>
    <w:rsid w:val="00DD6ADC"/>
    <w:rsid w:val="00DE10F0"/>
    <w:rsid w:val="00DE10F3"/>
    <w:rsid w:val="00DE15D4"/>
    <w:rsid w:val="00DE1A5E"/>
    <w:rsid w:val="00DE1F3E"/>
    <w:rsid w:val="00DE2064"/>
    <w:rsid w:val="00DE2D28"/>
    <w:rsid w:val="00DE32AD"/>
    <w:rsid w:val="00DE3325"/>
    <w:rsid w:val="00DE34CB"/>
    <w:rsid w:val="00DE35FE"/>
    <w:rsid w:val="00DE368F"/>
    <w:rsid w:val="00DE3AAB"/>
    <w:rsid w:val="00DE4A7B"/>
    <w:rsid w:val="00DE4E7A"/>
    <w:rsid w:val="00DE534E"/>
    <w:rsid w:val="00DE5AF1"/>
    <w:rsid w:val="00DE6A71"/>
    <w:rsid w:val="00DE6C1E"/>
    <w:rsid w:val="00DE7488"/>
    <w:rsid w:val="00DF0020"/>
    <w:rsid w:val="00DF0365"/>
    <w:rsid w:val="00DF0870"/>
    <w:rsid w:val="00DF0C15"/>
    <w:rsid w:val="00DF0E65"/>
    <w:rsid w:val="00DF12CD"/>
    <w:rsid w:val="00DF141D"/>
    <w:rsid w:val="00DF231E"/>
    <w:rsid w:val="00DF2653"/>
    <w:rsid w:val="00DF2955"/>
    <w:rsid w:val="00DF3479"/>
    <w:rsid w:val="00DF37AC"/>
    <w:rsid w:val="00DF3816"/>
    <w:rsid w:val="00DF3F90"/>
    <w:rsid w:val="00DF4913"/>
    <w:rsid w:val="00DF5293"/>
    <w:rsid w:val="00DF5495"/>
    <w:rsid w:val="00DF56EB"/>
    <w:rsid w:val="00DF591A"/>
    <w:rsid w:val="00DF5B7D"/>
    <w:rsid w:val="00DF641F"/>
    <w:rsid w:val="00DF702B"/>
    <w:rsid w:val="00DF7034"/>
    <w:rsid w:val="00DF7041"/>
    <w:rsid w:val="00DF76EA"/>
    <w:rsid w:val="00DF787D"/>
    <w:rsid w:val="00E002CE"/>
    <w:rsid w:val="00E0164E"/>
    <w:rsid w:val="00E02B73"/>
    <w:rsid w:val="00E02E96"/>
    <w:rsid w:val="00E030EB"/>
    <w:rsid w:val="00E032DA"/>
    <w:rsid w:val="00E03935"/>
    <w:rsid w:val="00E03DB3"/>
    <w:rsid w:val="00E04274"/>
    <w:rsid w:val="00E04282"/>
    <w:rsid w:val="00E04A5C"/>
    <w:rsid w:val="00E05734"/>
    <w:rsid w:val="00E07552"/>
    <w:rsid w:val="00E1009C"/>
    <w:rsid w:val="00E107D4"/>
    <w:rsid w:val="00E111D3"/>
    <w:rsid w:val="00E11C8E"/>
    <w:rsid w:val="00E126E2"/>
    <w:rsid w:val="00E12C9A"/>
    <w:rsid w:val="00E13636"/>
    <w:rsid w:val="00E136FA"/>
    <w:rsid w:val="00E13887"/>
    <w:rsid w:val="00E13931"/>
    <w:rsid w:val="00E14173"/>
    <w:rsid w:val="00E14719"/>
    <w:rsid w:val="00E14A24"/>
    <w:rsid w:val="00E15595"/>
    <w:rsid w:val="00E15640"/>
    <w:rsid w:val="00E15DE7"/>
    <w:rsid w:val="00E15FDF"/>
    <w:rsid w:val="00E1602A"/>
    <w:rsid w:val="00E1619A"/>
    <w:rsid w:val="00E1676C"/>
    <w:rsid w:val="00E16C64"/>
    <w:rsid w:val="00E177C3"/>
    <w:rsid w:val="00E17ED1"/>
    <w:rsid w:val="00E17F17"/>
    <w:rsid w:val="00E20192"/>
    <w:rsid w:val="00E2029D"/>
    <w:rsid w:val="00E20898"/>
    <w:rsid w:val="00E20923"/>
    <w:rsid w:val="00E2098E"/>
    <w:rsid w:val="00E20CFF"/>
    <w:rsid w:val="00E22264"/>
    <w:rsid w:val="00E23604"/>
    <w:rsid w:val="00E244F8"/>
    <w:rsid w:val="00E24B7F"/>
    <w:rsid w:val="00E24CA6"/>
    <w:rsid w:val="00E24F64"/>
    <w:rsid w:val="00E268A2"/>
    <w:rsid w:val="00E26CD0"/>
    <w:rsid w:val="00E26FF9"/>
    <w:rsid w:val="00E2747E"/>
    <w:rsid w:val="00E27BC0"/>
    <w:rsid w:val="00E301D4"/>
    <w:rsid w:val="00E30696"/>
    <w:rsid w:val="00E30B7E"/>
    <w:rsid w:val="00E32128"/>
    <w:rsid w:val="00E32A83"/>
    <w:rsid w:val="00E33009"/>
    <w:rsid w:val="00E33E53"/>
    <w:rsid w:val="00E34256"/>
    <w:rsid w:val="00E34485"/>
    <w:rsid w:val="00E34784"/>
    <w:rsid w:val="00E34E84"/>
    <w:rsid w:val="00E3573C"/>
    <w:rsid w:val="00E35784"/>
    <w:rsid w:val="00E35F58"/>
    <w:rsid w:val="00E36C8C"/>
    <w:rsid w:val="00E3748D"/>
    <w:rsid w:val="00E37852"/>
    <w:rsid w:val="00E379B6"/>
    <w:rsid w:val="00E37CB2"/>
    <w:rsid w:val="00E4093F"/>
    <w:rsid w:val="00E41344"/>
    <w:rsid w:val="00E414A5"/>
    <w:rsid w:val="00E42462"/>
    <w:rsid w:val="00E42659"/>
    <w:rsid w:val="00E4273E"/>
    <w:rsid w:val="00E42B51"/>
    <w:rsid w:val="00E43519"/>
    <w:rsid w:val="00E436A7"/>
    <w:rsid w:val="00E43C22"/>
    <w:rsid w:val="00E44759"/>
    <w:rsid w:val="00E454AC"/>
    <w:rsid w:val="00E454AD"/>
    <w:rsid w:val="00E4566F"/>
    <w:rsid w:val="00E459E1"/>
    <w:rsid w:val="00E46BF6"/>
    <w:rsid w:val="00E47BA8"/>
    <w:rsid w:val="00E47E02"/>
    <w:rsid w:val="00E505C8"/>
    <w:rsid w:val="00E514BC"/>
    <w:rsid w:val="00E52438"/>
    <w:rsid w:val="00E5248D"/>
    <w:rsid w:val="00E526C8"/>
    <w:rsid w:val="00E52839"/>
    <w:rsid w:val="00E5346E"/>
    <w:rsid w:val="00E54462"/>
    <w:rsid w:val="00E545C1"/>
    <w:rsid w:val="00E548CF"/>
    <w:rsid w:val="00E54A10"/>
    <w:rsid w:val="00E54BFD"/>
    <w:rsid w:val="00E550D4"/>
    <w:rsid w:val="00E5577C"/>
    <w:rsid w:val="00E571A7"/>
    <w:rsid w:val="00E57A94"/>
    <w:rsid w:val="00E57B71"/>
    <w:rsid w:val="00E57E06"/>
    <w:rsid w:val="00E57E25"/>
    <w:rsid w:val="00E6002B"/>
    <w:rsid w:val="00E6169C"/>
    <w:rsid w:val="00E62643"/>
    <w:rsid w:val="00E63831"/>
    <w:rsid w:val="00E63E81"/>
    <w:rsid w:val="00E6417A"/>
    <w:rsid w:val="00E643F2"/>
    <w:rsid w:val="00E64D3A"/>
    <w:rsid w:val="00E66495"/>
    <w:rsid w:val="00E666DF"/>
    <w:rsid w:val="00E66BD8"/>
    <w:rsid w:val="00E66C66"/>
    <w:rsid w:val="00E6709C"/>
    <w:rsid w:val="00E67BB5"/>
    <w:rsid w:val="00E719DF"/>
    <w:rsid w:val="00E71E93"/>
    <w:rsid w:val="00E724A4"/>
    <w:rsid w:val="00E7330B"/>
    <w:rsid w:val="00E73BB7"/>
    <w:rsid w:val="00E74A36"/>
    <w:rsid w:val="00E74B44"/>
    <w:rsid w:val="00E74C54"/>
    <w:rsid w:val="00E74F6F"/>
    <w:rsid w:val="00E74FB1"/>
    <w:rsid w:val="00E751EE"/>
    <w:rsid w:val="00E752B2"/>
    <w:rsid w:val="00E75808"/>
    <w:rsid w:val="00E767A0"/>
    <w:rsid w:val="00E76B88"/>
    <w:rsid w:val="00E77351"/>
    <w:rsid w:val="00E77521"/>
    <w:rsid w:val="00E8031D"/>
    <w:rsid w:val="00E818EA"/>
    <w:rsid w:val="00E81AB6"/>
    <w:rsid w:val="00E81D22"/>
    <w:rsid w:val="00E83333"/>
    <w:rsid w:val="00E842BF"/>
    <w:rsid w:val="00E845E3"/>
    <w:rsid w:val="00E8472E"/>
    <w:rsid w:val="00E84B57"/>
    <w:rsid w:val="00E85F4D"/>
    <w:rsid w:val="00E863AB"/>
    <w:rsid w:val="00E86653"/>
    <w:rsid w:val="00E8678A"/>
    <w:rsid w:val="00E86C46"/>
    <w:rsid w:val="00E91F98"/>
    <w:rsid w:val="00E92212"/>
    <w:rsid w:val="00E92291"/>
    <w:rsid w:val="00E92D32"/>
    <w:rsid w:val="00E92E0B"/>
    <w:rsid w:val="00E93CC8"/>
    <w:rsid w:val="00E941FA"/>
    <w:rsid w:val="00E957A4"/>
    <w:rsid w:val="00E95DB7"/>
    <w:rsid w:val="00E960B0"/>
    <w:rsid w:val="00E968CE"/>
    <w:rsid w:val="00E96A91"/>
    <w:rsid w:val="00E96FFD"/>
    <w:rsid w:val="00E973D3"/>
    <w:rsid w:val="00E97A05"/>
    <w:rsid w:val="00EA0AFB"/>
    <w:rsid w:val="00EA0B79"/>
    <w:rsid w:val="00EA1A4E"/>
    <w:rsid w:val="00EA2368"/>
    <w:rsid w:val="00EA25B8"/>
    <w:rsid w:val="00EA2BFE"/>
    <w:rsid w:val="00EA2D76"/>
    <w:rsid w:val="00EA2D9D"/>
    <w:rsid w:val="00EA2F43"/>
    <w:rsid w:val="00EA3695"/>
    <w:rsid w:val="00EA3B82"/>
    <w:rsid w:val="00EA4489"/>
    <w:rsid w:val="00EA461C"/>
    <w:rsid w:val="00EA5756"/>
    <w:rsid w:val="00EA5956"/>
    <w:rsid w:val="00EA59AD"/>
    <w:rsid w:val="00EA5C5C"/>
    <w:rsid w:val="00EA6424"/>
    <w:rsid w:val="00EA6AED"/>
    <w:rsid w:val="00EA71E3"/>
    <w:rsid w:val="00EA7B2E"/>
    <w:rsid w:val="00EB0866"/>
    <w:rsid w:val="00EB08EA"/>
    <w:rsid w:val="00EB0E4B"/>
    <w:rsid w:val="00EB10DF"/>
    <w:rsid w:val="00EB1156"/>
    <w:rsid w:val="00EB1293"/>
    <w:rsid w:val="00EB196D"/>
    <w:rsid w:val="00EB1B16"/>
    <w:rsid w:val="00EB21B7"/>
    <w:rsid w:val="00EB22A4"/>
    <w:rsid w:val="00EB2B1F"/>
    <w:rsid w:val="00EB3287"/>
    <w:rsid w:val="00EB3E05"/>
    <w:rsid w:val="00EB4D84"/>
    <w:rsid w:val="00EB57F4"/>
    <w:rsid w:val="00EB5ABB"/>
    <w:rsid w:val="00EB5EA0"/>
    <w:rsid w:val="00EB60A3"/>
    <w:rsid w:val="00EB6281"/>
    <w:rsid w:val="00EB65AF"/>
    <w:rsid w:val="00EB6F43"/>
    <w:rsid w:val="00EB7124"/>
    <w:rsid w:val="00EB7337"/>
    <w:rsid w:val="00EB7AD3"/>
    <w:rsid w:val="00EB7CAE"/>
    <w:rsid w:val="00EC01CF"/>
    <w:rsid w:val="00EC039B"/>
    <w:rsid w:val="00EC03A3"/>
    <w:rsid w:val="00EC0864"/>
    <w:rsid w:val="00EC0EC4"/>
    <w:rsid w:val="00EC1493"/>
    <w:rsid w:val="00EC1CF4"/>
    <w:rsid w:val="00EC27D9"/>
    <w:rsid w:val="00EC292C"/>
    <w:rsid w:val="00EC2BA3"/>
    <w:rsid w:val="00EC2CFD"/>
    <w:rsid w:val="00EC2DFC"/>
    <w:rsid w:val="00EC3CB2"/>
    <w:rsid w:val="00EC3D2B"/>
    <w:rsid w:val="00EC405E"/>
    <w:rsid w:val="00EC48CA"/>
    <w:rsid w:val="00EC4A53"/>
    <w:rsid w:val="00EC4C0E"/>
    <w:rsid w:val="00EC4DDD"/>
    <w:rsid w:val="00EC531B"/>
    <w:rsid w:val="00EC56E7"/>
    <w:rsid w:val="00EC5A4A"/>
    <w:rsid w:val="00EC604B"/>
    <w:rsid w:val="00EC67FD"/>
    <w:rsid w:val="00EC68C3"/>
    <w:rsid w:val="00EC6FCC"/>
    <w:rsid w:val="00EC77BE"/>
    <w:rsid w:val="00ED05E2"/>
    <w:rsid w:val="00ED0693"/>
    <w:rsid w:val="00ED2781"/>
    <w:rsid w:val="00ED2B6B"/>
    <w:rsid w:val="00ED339F"/>
    <w:rsid w:val="00ED3CBD"/>
    <w:rsid w:val="00ED4360"/>
    <w:rsid w:val="00ED48AE"/>
    <w:rsid w:val="00ED52A5"/>
    <w:rsid w:val="00ED53B8"/>
    <w:rsid w:val="00ED6065"/>
    <w:rsid w:val="00ED67C4"/>
    <w:rsid w:val="00ED6862"/>
    <w:rsid w:val="00ED69C8"/>
    <w:rsid w:val="00ED6A12"/>
    <w:rsid w:val="00ED7670"/>
    <w:rsid w:val="00EE0873"/>
    <w:rsid w:val="00EE0A19"/>
    <w:rsid w:val="00EE0AA5"/>
    <w:rsid w:val="00EE0C4B"/>
    <w:rsid w:val="00EE0E60"/>
    <w:rsid w:val="00EE1420"/>
    <w:rsid w:val="00EE1F98"/>
    <w:rsid w:val="00EE2026"/>
    <w:rsid w:val="00EE2104"/>
    <w:rsid w:val="00EE2A7C"/>
    <w:rsid w:val="00EE2F15"/>
    <w:rsid w:val="00EE3B3E"/>
    <w:rsid w:val="00EE4A8B"/>
    <w:rsid w:val="00EE6463"/>
    <w:rsid w:val="00EE65FC"/>
    <w:rsid w:val="00EE68CB"/>
    <w:rsid w:val="00EE6C48"/>
    <w:rsid w:val="00EE6D38"/>
    <w:rsid w:val="00EE76B8"/>
    <w:rsid w:val="00EE76F7"/>
    <w:rsid w:val="00EF098C"/>
    <w:rsid w:val="00EF1797"/>
    <w:rsid w:val="00EF1FED"/>
    <w:rsid w:val="00EF2A37"/>
    <w:rsid w:val="00EF2BF9"/>
    <w:rsid w:val="00EF2EBF"/>
    <w:rsid w:val="00EF3A57"/>
    <w:rsid w:val="00EF44DF"/>
    <w:rsid w:val="00EF4A8B"/>
    <w:rsid w:val="00EF4B06"/>
    <w:rsid w:val="00EF4CE3"/>
    <w:rsid w:val="00EF4F7D"/>
    <w:rsid w:val="00EF5305"/>
    <w:rsid w:val="00EF731A"/>
    <w:rsid w:val="00F00A8E"/>
    <w:rsid w:val="00F00FEC"/>
    <w:rsid w:val="00F01547"/>
    <w:rsid w:val="00F02CB2"/>
    <w:rsid w:val="00F02FAA"/>
    <w:rsid w:val="00F03535"/>
    <w:rsid w:val="00F03690"/>
    <w:rsid w:val="00F04503"/>
    <w:rsid w:val="00F0473D"/>
    <w:rsid w:val="00F053D6"/>
    <w:rsid w:val="00F05771"/>
    <w:rsid w:val="00F06BF3"/>
    <w:rsid w:val="00F06DF9"/>
    <w:rsid w:val="00F074F6"/>
    <w:rsid w:val="00F101F4"/>
    <w:rsid w:val="00F10C19"/>
    <w:rsid w:val="00F111D9"/>
    <w:rsid w:val="00F12CF4"/>
    <w:rsid w:val="00F13BD8"/>
    <w:rsid w:val="00F13D61"/>
    <w:rsid w:val="00F141E0"/>
    <w:rsid w:val="00F1494B"/>
    <w:rsid w:val="00F14A23"/>
    <w:rsid w:val="00F14EBC"/>
    <w:rsid w:val="00F1505C"/>
    <w:rsid w:val="00F1541A"/>
    <w:rsid w:val="00F15973"/>
    <w:rsid w:val="00F15E3A"/>
    <w:rsid w:val="00F15EE7"/>
    <w:rsid w:val="00F16279"/>
    <w:rsid w:val="00F1664B"/>
    <w:rsid w:val="00F16D56"/>
    <w:rsid w:val="00F16DAB"/>
    <w:rsid w:val="00F16DFE"/>
    <w:rsid w:val="00F1739C"/>
    <w:rsid w:val="00F1753C"/>
    <w:rsid w:val="00F17E59"/>
    <w:rsid w:val="00F17F98"/>
    <w:rsid w:val="00F200C5"/>
    <w:rsid w:val="00F2018D"/>
    <w:rsid w:val="00F20EA3"/>
    <w:rsid w:val="00F20F68"/>
    <w:rsid w:val="00F211A7"/>
    <w:rsid w:val="00F2121A"/>
    <w:rsid w:val="00F21424"/>
    <w:rsid w:val="00F22AA6"/>
    <w:rsid w:val="00F22D71"/>
    <w:rsid w:val="00F22D8C"/>
    <w:rsid w:val="00F2373A"/>
    <w:rsid w:val="00F23FF6"/>
    <w:rsid w:val="00F24052"/>
    <w:rsid w:val="00F24E26"/>
    <w:rsid w:val="00F24F16"/>
    <w:rsid w:val="00F25311"/>
    <w:rsid w:val="00F257A1"/>
    <w:rsid w:val="00F257EC"/>
    <w:rsid w:val="00F25941"/>
    <w:rsid w:val="00F2654A"/>
    <w:rsid w:val="00F26982"/>
    <w:rsid w:val="00F26A48"/>
    <w:rsid w:val="00F26F5F"/>
    <w:rsid w:val="00F27078"/>
    <w:rsid w:val="00F2773B"/>
    <w:rsid w:val="00F277A3"/>
    <w:rsid w:val="00F27AA5"/>
    <w:rsid w:val="00F27DF6"/>
    <w:rsid w:val="00F301C8"/>
    <w:rsid w:val="00F30B9C"/>
    <w:rsid w:val="00F31837"/>
    <w:rsid w:val="00F31853"/>
    <w:rsid w:val="00F31DF0"/>
    <w:rsid w:val="00F328E1"/>
    <w:rsid w:val="00F32D31"/>
    <w:rsid w:val="00F33227"/>
    <w:rsid w:val="00F33D36"/>
    <w:rsid w:val="00F349BD"/>
    <w:rsid w:val="00F34F9F"/>
    <w:rsid w:val="00F3508E"/>
    <w:rsid w:val="00F35290"/>
    <w:rsid w:val="00F35630"/>
    <w:rsid w:val="00F35948"/>
    <w:rsid w:val="00F35A59"/>
    <w:rsid w:val="00F35C65"/>
    <w:rsid w:val="00F360A4"/>
    <w:rsid w:val="00F36C75"/>
    <w:rsid w:val="00F40378"/>
    <w:rsid w:val="00F4098E"/>
    <w:rsid w:val="00F4169A"/>
    <w:rsid w:val="00F41948"/>
    <w:rsid w:val="00F419CC"/>
    <w:rsid w:val="00F41A72"/>
    <w:rsid w:val="00F422E9"/>
    <w:rsid w:val="00F42F93"/>
    <w:rsid w:val="00F4382D"/>
    <w:rsid w:val="00F443C1"/>
    <w:rsid w:val="00F4496E"/>
    <w:rsid w:val="00F44C0F"/>
    <w:rsid w:val="00F44C12"/>
    <w:rsid w:val="00F44ED7"/>
    <w:rsid w:val="00F450D2"/>
    <w:rsid w:val="00F45346"/>
    <w:rsid w:val="00F453C4"/>
    <w:rsid w:val="00F45407"/>
    <w:rsid w:val="00F4569D"/>
    <w:rsid w:val="00F4572F"/>
    <w:rsid w:val="00F459F4"/>
    <w:rsid w:val="00F468C3"/>
    <w:rsid w:val="00F46CC4"/>
    <w:rsid w:val="00F46F86"/>
    <w:rsid w:val="00F46FD0"/>
    <w:rsid w:val="00F4712E"/>
    <w:rsid w:val="00F50A45"/>
    <w:rsid w:val="00F51600"/>
    <w:rsid w:val="00F51D58"/>
    <w:rsid w:val="00F51DBB"/>
    <w:rsid w:val="00F52CDD"/>
    <w:rsid w:val="00F52DB9"/>
    <w:rsid w:val="00F533D2"/>
    <w:rsid w:val="00F535FA"/>
    <w:rsid w:val="00F536D5"/>
    <w:rsid w:val="00F547B8"/>
    <w:rsid w:val="00F54A7F"/>
    <w:rsid w:val="00F555AA"/>
    <w:rsid w:val="00F5586F"/>
    <w:rsid w:val="00F57B29"/>
    <w:rsid w:val="00F57E74"/>
    <w:rsid w:val="00F606EF"/>
    <w:rsid w:val="00F60E5D"/>
    <w:rsid w:val="00F61035"/>
    <w:rsid w:val="00F61308"/>
    <w:rsid w:val="00F61477"/>
    <w:rsid w:val="00F618A9"/>
    <w:rsid w:val="00F61B41"/>
    <w:rsid w:val="00F6423D"/>
    <w:rsid w:val="00F64C14"/>
    <w:rsid w:val="00F64DDA"/>
    <w:rsid w:val="00F658BB"/>
    <w:rsid w:val="00F659B7"/>
    <w:rsid w:val="00F65D88"/>
    <w:rsid w:val="00F669EF"/>
    <w:rsid w:val="00F66C63"/>
    <w:rsid w:val="00F66D90"/>
    <w:rsid w:val="00F67095"/>
    <w:rsid w:val="00F670B9"/>
    <w:rsid w:val="00F67EA8"/>
    <w:rsid w:val="00F7070E"/>
    <w:rsid w:val="00F7210C"/>
    <w:rsid w:val="00F72802"/>
    <w:rsid w:val="00F7362A"/>
    <w:rsid w:val="00F73E7B"/>
    <w:rsid w:val="00F7420B"/>
    <w:rsid w:val="00F7436D"/>
    <w:rsid w:val="00F746C8"/>
    <w:rsid w:val="00F75F03"/>
    <w:rsid w:val="00F76A66"/>
    <w:rsid w:val="00F772C3"/>
    <w:rsid w:val="00F774EA"/>
    <w:rsid w:val="00F77E43"/>
    <w:rsid w:val="00F805CE"/>
    <w:rsid w:val="00F81035"/>
    <w:rsid w:val="00F8235E"/>
    <w:rsid w:val="00F82501"/>
    <w:rsid w:val="00F82FE8"/>
    <w:rsid w:val="00F83245"/>
    <w:rsid w:val="00F83506"/>
    <w:rsid w:val="00F84362"/>
    <w:rsid w:val="00F85B98"/>
    <w:rsid w:val="00F87024"/>
    <w:rsid w:val="00F87211"/>
    <w:rsid w:val="00F87260"/>
    <w:rsid w:val="00F90453"/>
    <w:rsid w:val="00F915C7"/>
    <w:rsid w:val="00F9183E"/>
    <w:rsid w:val="00F91C76"/>
    <w:rsid w:val="00F92613"/>
    <w:rsid w:val="00F92B1D"/>
    <w:rsid w:val="00F92CC0"/>
    <w:rsid w:val="00F930CF"/>
    <w:rsid w:val="00F93F17"/>
    <w:rsid w:val="00F94B7A"/>
    <w:rsid w:val="00F94CB4"/>
    <w:rsid w:val="00F9549E"/>
    <w:rsid w:val="00F95EB4"/>
    <w:rsid w:val="00F9603C"/>
    <w:rsid w:val="00F96243"/>
    <w:rsid w:val="00F96F0E"/>
    <w:rsid w:val="00F9741B"/>
    <w:rsid w:val="00F9761A"/>
    <w:rsid w:val="00F9775A"/>
    <w:rsid w:val="00F97983"/>
    <w:rsid w:val="00F97C9A"/>
    <w:rsid w:val="00FA05C7"/>
    <w:rsid w:val="00FA1840"/>
    <w:rsid w:val="00FA2A31"/>
    <w:rsid w:val="00FA3B25"/>
    <w:rsid w:val="00FA3FDB"/>
    <w:rsid w:val="00FA4750"/>
    <w:rsid w:val="00FA4D78"/>
    <w:rsid w:val="00FA4F65"/>
    <w:rsid w:val="00FA5151"/>
    <w:rsid w:val="00FA55A7"/>
    <w:rsid w:val="00FA63AD"/>
    <w:rsid w:val="00FA71B3"/>
    <w:rsid w:val="00FB089A"/>
    <w:rsid w:val="00FB0E19"/>
    <w:rsid w:val="00FB12A3"/>
    <w:rsid w:val="00FB14A5"/>
    <w:rsid w:val="00FB157F"/>
    <w:rsid w:val="00FB2010"/>
    <w:rsid w:val="00FB2136"/>
    <w:rsid w:val="00FB2224"/>
    <w:rsid w:val="00FB2A4C"/>
    <w:rsid w:val="00FB3370"/>
    <w:rsid w:val="00FB33CD"/>
    <w:rsid w:val="00FB3473"/>
    <w:rsid w:val="00FB4402"/>
    <w:rsid w:val="00FB4537"/>
    <w:rsid w:val="00FB4BBC"/>
    <w:rsid w:val="00FB53EC"/>
    <w:rsid w:val="00FB581E"/>
    <w:rsid w:val="00FB686D"/>
    <w:rsid w:val="00FB6C61"/>
    <w:rsid w:val="00FB752D"/>
    <w:rsid w:val="00FB7990"/>
    <w:rsid w:val="00FC009A"/>
    <w:rsid w:val="00FC021A"/>
    <w:rsid w:val="00FC095E"/>
    <w:rsid w:val="00FC0A30"/>
    <w:rsid w:val="00FC0B74"/>
    <w:rsid w:val="00FC0BF8"/>
    <w:rsid w:val="00FC10F5"/>
    <w:rsid w:val="00FC1670"/>
    <w:rsid w:val="00FC1D30"/>
    <w:rsid w:val="00FC22B2"/>
    <w:rsid w:val="00FC29B4"/>
    <w:rsid w:val="00FC2C1E"/>
    <w:rsid w:val="00FC3B0E"/>
    <w:rsid w:val="00FC3CBD"/>
    <w:rsid w:val="00FC57E0"/>
    <w:rsid w:val="00FC59C9"/>
    <w:rsid w:val="00FC5D7D"/>
    <w:rsid w:val="00FC5F11"/>
    <w:rsid w:val="00FC6259"/>
    <w:rsid w:val="00FC6677"/>
    <w:rsid w:val="00FC7336"/>
    <w:rsid w:val="00FC7A52"/>
    <w:rsid w:val="00FC7B3B"/>
    <w:rsid w:val="00FC7C72"/>
    <w:rsid w:val="00FD0A02"/>
    <w:rsid w:val="00FD0EAA"/>
    <w:rsid w:val="00FD15C7"/>
    <w:rsid w:val="00FD16E0"/>
    <w:rsid w:val="00FD1704"/>
    <w:rsid w:val="00FD1D80"/>
    <w:rsid w:val="00FD1DEB"/>
    <w:rsid w:val="00FD28DA"/>
    <w:rsid w:val="00FD2F2F"/>
    <w:rsid w:val="00FD300F"/>
    <w:rsid w:val="00FD3C2E"/>
    <w:rsid w:val="00FD4019"/>
    <w:rsid w:val="00FD41E0"/>
    <w:rsid w:val="00FD4B22"/>
    <w:rsid w:val="00FD4F89"/>
    <w:rsid w:val="00FD5784"/>
    <w:rsid w:val="00FD5C09"/>
    <w:rsid w:val="00FD61A0"/>
    <w:rsid w:val="00FD73B1"/>
    <w:rsid w:val="00FD7D30"/>
    <w:rsid w:val="00FD7D5C"/>
    <w:rsid w:val="00FD7F23"/>
    <w:rsid w:val="00FE0039"/>
    <w:rsid w:val="00FE07E1"/>
    <w:rsid w:val="00FE08AD"/>
    <w:rsid w:val="00FE09D3"/>
    <w:rsid w:val="00FE0F92"/>
    <w:rsid w:val="00FE1845"/>
    <w:rsid w:val="00FE2D72"/>
    <w:rsid w:val="00FE3D94"/>
    <w:rsid w:val="00FE3DF0"/>
    <w:rsid w:val="00FE3EF3"/>
    <w:rsid w:val="00FE5FB9"/>
    <w:rsid w:val="00FE6BB3"/>
    <w:rsid w:val="00FE71AA"/>
    <w:rsid w:val="00FE78A4"/>
    <w:rsid w:val="00FE7D35"/>
    <w:rsid w:val="00FF0439"/>
    <w:rsid w:val="00FF04D5"/>
    <w:rsid w:val="00FF1165"/>
    <w:rsid w:val="00FF1707"/>
    <w:rsid w:val="00FF1DE1"/>
    <w:rsid w:val="00FF1EF2"/>
    <w:rsid w:val="00FF265D"/>
    <w:rsid w:val="00FF2C7C"/>
    <w:rsid w:val="00FF312B"/>
    <w:rsid w:val="00FF42F0"/>
    <w:rsid w:val="00FF48D7"/>
    <w:rsid w:val="00FF49E3"/>
    <w:rsid w:val="00FF4E7E"/>
    <w:rsid w:val="00FF55E0"/>
    <w:rsid w:val="00FF5DEA"/>
    <w:rsid w:val="00FF6372"/>
    <w:rsid w:val="00FF650E"/>
    <w:rsid w:val="00FF66F1"/>
    <w:rsid w:val="00FF70C1"/>
    <w:rsid w:val="00FF7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240D1"/>
    <w:pPr>
      <w:keepLines/>
      <w:tabs>
        <w:tab w:val="right" w:leader="dot" w:pos="6822"/>
      </w:tabs>
      <w:spacing w:line="360" w:lineRule="auto"/>
      <w:ind w:right="28"/>
    </w:pPr>
    <w:rPr>
      <w:b/>
      <w:noProof/>
      <w:color w:val="FF0000"/>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240D1"/>
    <w:pPr>
      <w:keepLines/>
      <w:tabs>
        <w:tab w:val="right" w:leader="dot" w:pos="6822"/>
      </w:tabs>
      <w:spacing w:line="360" w:lineRule="auto"/>
      <w:ind w:right="28"/>
    </w:pPr>
    <w:rPr>
      <w:b/>
      <w:noProof/>
      <w:color w:val="FF0000"/>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6">
      <w:bodyDiv w:val="1"/>
      <w:marLeft w:val="0"/>
      <w:marRight w:val="0"/>
      <w:marTop w:val="0"/>
      <w:marBottom w:val="0"/>
      <w:divBdr>
        <w:top w:val="none" w:sz="0" w:space="0" w:color="auto"/>
        <w:left w:val="none" w:sz="0" w:space="0" w:color="auto"/>
        <w:bottom w:val="none" w:sz="0" w:space="0" w:color="auto"/>
        <w:right w:val="none" w:sz="0" w:space="0" w:color="auto"/>
      </w:divBdr>
    </w:div>
    <w:div w:id="10835571">
      <w:bodyDiv w:val="1"/>
      <w:marLeft w:val="0"/>
      <w:marRight w:val="0"/>
      <w:marTop w:val="0"/>
      <w:marBottom w:val="0"/>
      <w:divBdr>
        <w:top w:val="none" w:sz="0" w:space="0" w:color="auto"/>
        <w:left w:val="none" w:sz="0" w:space="0" w:color="auto"/>
        <w:bottom w:val="none" w:sz="0" w:space="0" w:color="auto"/>
        <w:right w:val="none" w:sz="0" w:space="0" w:color="auto"/>
      </w:divBdr>
    </w:div>
    <w:div w:id="20320971">
      <w:bodyDiv w:val="1"/>
      <w:marLeft w:val="0"/>
      <w:marRight w:val="0"/>
      <w:marTop w:val="0"/>
      <w:marBottom w:val="0"/>
      <w:divBdr>
        <w:top w:val="none" w:sz="0" w:space="0" w:color="auto"/>
        <w:left w:val="none" w:sz="0" w:space="0" w:color="auto"/>
        <w:bottom w:val="none" w:sz="0" w:space="0" w:color="auto"/>
        <w:right w:val="none" w:sz="0" w:space="0" w:color="auto"/>
      </w:divBdr>
    </w:div>
    <w:div w:id="32508963">
      <w:bodyDiv w:val="1"/>
      <w:marLeft w:val="0"/>
      <w:marRight w:val="0"/>
      <w:marTop w:val="0"/>
      <w:marBottom w:val="0"/>
      <w:divBdr>
        <w:top w:val="none" w:sz="0" w:space="0" w:color="auto"/>
        <w:left w:val="none" w:sz="0" w:space="0" w:color="auto"/>
        <w:bottom w:val="none" w:sz="0" w:space="0" w:color="auto"/>
        <w:right w:val="none" w:sz="0" w:space="0" w:color="auto"/>
      </w:divBdr>
    </w:div>
    <w:div w:id="37553841">
      <w:bodyDiv w:val="1"/>
      <w:marLeft w:val="0"/>
      <w:marRight w:val="0"/>
      <w:marTop w:val="0"/>
      <w:marBottom w:val="0"/>
      <w:divBdr>
        <w:top w:val="none" w:sz="0" w:space="0" w:color="auto"/>
        <w:left w:val="none" w:sz="0" w:space="0" w:color="auto"/>
        <w:bottom w:val="none" w:sz="0" w:space="0" w:color="auto"/>
        <w:right w:val="none" w:sz="0" w:space="0" w:color="auto"/>
      </w:divBdr>
    </w:div>
    <w:div w:id="38483378">
      <w:bodyDiv w:val="1"/>
      <w:marLeft w:val="0"/>
      <w:marRight w:val="0"/>
      <w:marTop w:val="0"/>
      <w:marBottom w:val="0"/>
      <w:divBdr>
        <w:top w:val="none" w:sz="0" w:space="0" w:color="auto"/>
        <w:left w:val="none" w:sz="0" w:space="0" w:color="auto"/>
        <w:bottom w:val="none" w:sz="0" w:space="0" w:color="auto"/>
        <w:right w:val="none" w:sz="0" w:space="0" w:color="auto"/>
      </w:divBdr>
      <w:divsChild>
        <w:div w:id="312493975">
          <w:marLeft w:val="0"/>
          <w:marRight w:val="0"/>
          <w:marTop w:val="0"/>
          <w:marBottom w:val="0"/>
          <w:divBdr>
            <w:top w:val="none" w:sz="0" w:space="0" w:color="auto"/>
            <w:left w:val="none" w:sz="0" w:space="0" w:color="auto"/>
            <w:bottom w:val="none" w:sz="0" w:space="0" w:color="auto"/>
            <w:right w:val="none" w:sz="0" w:space="0" w:color="auto"/>
          </w:divBdr>
        </w:div>
        <w:div w:id="1768652716">
          <w:marLeft w:val="0"/>
          <w:marRight w:val="0"/>
          <w:marTop w:val="0"/>
          <w:marBottom w:val="0"/>
          <w:divBdr>
            <w:top w:val="none" w:sz="0" w:space="0" w:color="auto"/>
            <w:left w:val="none" w:sz="0" w:space="0" w:color="auto"/>
            <w:bottom w:val="none" w:sz="0" w:space="0" w:color="auto"/>
            <w:right w:val="none" w:sz="0" w:space="0" w:color="auto"/>
          </w:divBdr>
        </w:div>
      </w:divsChild>
    </w:div>
    <w:div w:id="38625661">
      <w:bodyDiv w:val="1"/>
      <w:marLeft w:val="84"/>
      <w:marRight w:val="0"/>
      <w:marTop w:val="17"/>
      <w:marBottom w:val="0"/>
      <w:divBdr>
        <w:top w:val="none" w:sz="0" w:space="0" w:color="auto"/>
        <w:left w:val="none" w:sz="0" w:space="0" w:color="auto"/>
        <w:bottom w:val="none" w:sz="0" w:space="0" w:color="auto"/>
        <w:right w:val="none" w:sz="0" w:space="0" w:color="auto"/>
      </w:divBdr>
      <w:divsChild>
        <w:div w:id="640382821">
          <w:marLeft w:val="0"/>
          <w:marRight w:val="0"/>
          <w:marTop w:val="0"/>
          <w:marBottom w:val="0"/>
          <w:divBdr>
            <w:top w:val="none" w:sz="0" w:space="0" w:color="auto"/>
            <w:left w:val="none" w:sz="0" w:space="0" w:color="auto"/>
            <w:bottom w:val="none" w:sz="0" w:space="0" w:color="auto"/>
            <w:right w:val="none" w:sz="0" w:space="0" w:color="auto"/>
          </w:divBdr>
        </w:div>
      </w:divsChild>
    </w:div>
    <w:div w:id="59207413">
      <w:bodyDiv w:val="1"/>
      <w:marLeft w:val="0"/>
      <w:marRight w:val="0"/>
      <w:marTop w:val="0"/>
      <w:marBottom w:val="0"/>
      <w:divBdr>
        <w:top w:val="none" w:sz="0" w:space="0" w:color="auto"/>
        <w:left w:val="none" w:sz="0" w:space="0" w:color="auto"/>
        <w:bottom w:val="none" w:sz="0" w:space="0" w:color="auto"/>
        <w:right w:val="none" w:sz="0" w:space="0" w:color="auto"/>
      </w:divBdr>
    </w:div>
    <w:div w:id="79840585">
      <w:bodyDiv w:val="1"/>
      <w:marLeft w:val="0"/>
      <w:marRight w:val="0"/>
      <w:marTop w:val="0"/>
      <w:marBottom w:val="0"/>
      <w:divBdr>
        <w:top w:val="none" w:sz="0" w:space="0" w:color="auto"/>
        <w:left w:val="none" w:sz="0" w:space="0" w:color="auto"/>
        <w:bottom w:val="none" w:sz="0" w:space="0" w:color="auto"/>
        <w:right w:val="none" w:sz="0" w:space="0" w:color="auto"/>
      </w:divBdr>
    </w:div>
    <w:div w:id="103115412">
      <w:bodyDiv w:val="1"/>
      <w:marLeft w:val="0"/>
      <w:marRight w:val="0"/>
      <w:marTop w:val="0"/>
      <w:marBottom w:val="0"/>
      <w:divBdr>
        <w:top w:val="none" w:sz="0" w:space="0" w:color="auto"/>
        <w:left w:val="none" w:sz="0" w:space="0" w:color="auto"/>
        <w:bottom w:val="none" w:sz="0" w:space="0" w:color="auto"/>
        <w:right w:val="none" w:sz="0" w:space="0" w:color="auto"/>
      </w:divBdr>
      <w:divsChild>
        <w:div w:id="1579512076">
          <w:marLeft w:val="0"/>
          <w:marRight w:val="0"/>
          <w:marTop w:val="0"/>
          <w:marBottom w:val="0"/>
          <w:divBdr>
            <w:top w:val="none" w:sz="0" w:space="0" w:color="auto"/>
            <w:left w:val="none" w:sz="0" w:space="0" w:color="auto"/>
            <w:bottom w:val="none" w:sz="0" w:space="0" w:color="auto"/>
            <w:right w:val="none" w:sz="0" w:space="0" w:color="auto"/>
          </w:divBdr>
          <w:divsChild>
            <w:div w:id="385570214">
              <w:marLeft w:val="0"/>
              <w:marRight w:val="0"/>
              <w:marTop w:val="0"/>
              <w:marBottom w:val="0"/>
              <w:divBdr>
                <w:top w:val="none" w:sz="0" w:space="0" w:color="auto"/>
                <w:left w:val="none" w:sz="0" w:space="0" w:color="auto"/>
                <w:bottom w:val="none" w:sz="0" w:space="0" w:color="auto"/>
                <w:right w:val="none" w:sz="0" w:space="0" w:color="auto"/>
              </w:divBdr>
              <w:divsChild>
                <w:div w:id="1543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2267">
      <w:bodyDiv w:val="1"/>
      <w:marLeft w:val="0"/>
      <w:marRight w:val="0"/>
      <w:marTop w:val="0"/>
      <w:marBottom w:val="0"/>
      <w:divBdr>
        <w:top w:val="none" w:sz="0" w:space="0" w:color="auto"/>
        <w:left w:val="none" w:sz="0" w:space="0" w:color="auto"/>
        <w:bottom w:val="none" w:sz="0" w:space="0" w:color="auto"/>
        <w:right w:val="none" w:sz="0" w:space="0" w:color="auto"/>
      </w:divBdr>
      <w:divsChild>
        <w:div w:id="456918800">
          <w:marLeft w:val="0"/>
          <w:marRight w:val="0"/>
          <w:marTop w:val="0"/>
          <w:marBottom w:val="0"/>
          <w:divBdr>
            <w:top w:val="none" w:sz="0" w:space="0" w:color="auto"/>
            <w:left w:val="none" w:sz="0" w:space="0" w:color="auto"/>
            <w:bottom w:val="none" w:sz="0" w:space="0" w:color="auto"/>
            <w:right w:val="none" w:sz="0" w:space="0" w:color="auto"/>
          </w:divBdr>
          <w:divsChild>
            <w:div w:id="677388960">
              <w:marLeft w:val="0"/>
              <w:marRight w:val="0"/>
              <w:marTop w:val="0"/>
              <w:marBottom w:val="0"/>
              <w:divBdr>
                <w:top w:val="none" w:sz="0" w:space="0" w:color="auto"/>
                <w:left w:val="none" w:sz="0" w:space="0" w:color="auto"/>
                <w:bottom w:val="none" w:sz="0" w:space="0" w:color="auto"/>
                <w:right w:val="none" w:sz="0" w:space="0" w:color="auto"/>
              </w:divBdr>
              <w:divsChild>
                <w:div w:id="1230504264">
                  <w:marLeft w:val="0"/>
                  <w:marRight w:val="0"/>
                  <w:marTop w:val="0"/>
                  <w:marBottom w:val="0"/>
                  <w:divBdr>
                    <w:top w:val="none" w:sz="0" w:space="0" w:color="auto"/>
                    <w:left w:val="none" w:sz="0" w:space="0" w:color="auto"/>
                    <w:bottom w:val="none" w:sz="0" w:space="0" w:color="auto"/>
                    <w:right w:val="none" w:sz="0" w:space="0" w:color="auto"/>
                  </w:divBdr>
                </w:div>
              </w:divsChild>
            </w:div>
            <w:div w:id="1730032137">
              <w:marLeft w:val="0"/>
              <w:marRight w:val="0"/>
              <w:marTop w:val="0"/>
              <w:marBottom w:val="0"/>
              <w:divBdr>
                <w:top w:val="none" w:sz="0" w:space="0" w:color="auto"/>
                <w:left w:val="none" w:sz="0" w:space="0" w:color="auto"/>
                <w:bottom w:val="none" w:sz="0" w:space="0" w:color="auto"/>
                <w:right w:val="none" w:sz="0" w:space="0" w:color="auto"/>
              </w:divBdr>
              <w:divsChild>
                <w:div w:id="4298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364">
      <w:bodyDiv w:val="1"/>
      <w:marLeft w:val="0"/>
      <w:marRight w:val="0"/>
      <w:marTop w:val="0"/>
      <w:marBottom w:val="0"/>
      <w:divBdr>
        <w:top w:val="none" w:sz="0" w:space="0" w:color="auto"/>
        <w:left w:val="none" w:sz="0" w:space="0" w:color="auto"/>
        <w:bottom w:val="none" w:sz="0" w:space="0" w:color="auto"/>
        <w:right w:val="none" w:sz="0" w:space="0" w:color="auto"/>
      </w:divBdr>
    </w:div>
    <w:div w:id="121579954">
      <w:bodyDiv w:val="1"/>
      <w:marLeft w:val="0"/>
      <w:marRight w:val="0"/>
      <w:marTop w:val="0"/>
      <w:marBottom w:val="0"/>
      <w:divBdr>
        <w:top w:val="none" w:sz="0" w:space="0" w:color="auto"/>
        <w:left w:val="none" w:sz="0" w:space="0" w:color="auto"/>
        <w:bottom w:val="none" w:sz="0" w:space="0" w:color="auto"/>
        <w:right w:val="none" w:sz="0" w:space="0" w:color="auto"/>
      </w:divBdr>
    </w:div>
    <w:div w:id="123619313">
      <w:bodyDiv w:val="1"/>
      <w:marLeft w:val="0"/>
      <w:marRight w:val="0"/>
      <w:marTop w:val="0"/>
      <w:marBottom w:val="0"/>
      <w:divBdr>
        <w:top w:val="none" w:sz="0" w:space="0" w:color="auto"/>
        <w:left w:val="none" w:sz="0" w:space="0" w:color="auto"/>
        <w:bottom w:val="none" w:sz="0" w:space="0" w:color="auto"/>
        <w:right w:val="none" w:sz="0" w:space="0" w:color="auto"/>
      </w:divBdr>
      <w:divsChild>
        <w:div w:id="947469206">
          <w:marLeft w:val="0"/>
          <w:marRight w:val="0"/>
          <w:marTop w:val="0"/>
          <w:marBottom w:val="0"/>
          <w:divBdr>
            <w:top w:val="none" w:sz="0" w:space="0" w:color="auto"/>
            <w:left w:val="none" w:sz="0" w:space="0" w:color="auto"/>
            <w:bottom w:val="none" w:sz="0" w:space="0" w:color="auto"/>
            <w:right w:val="none" w:sz="0" w:space="0" w:color="auto"/>
          </w:divBdr>
          <w:divsChild>
            <w:div w:id="1189295679">
              <w:marLeft w:val="0"/>
              <w:marRight w:val="0"/>
              <w:marTop w:val="0"/>
              <w:marBottom w:val="0"/>
              <w:divBdr>
                <w:top w:val="none" w:sz="0" w:space="0" w:color="auto"/>
                <w:left w:val="none" w:sz="0" w:space="0" w:color="auto"/>
                <w:bottom w:val="none" w:sz="0" w:space="0" w:color="auto"/>
                <w:right w:val="none" w:sz="0" w:space="0" w:color="auto"/>
              </w:divBdr>
              <w:divsChild>
                <w:div w:id="6100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0325">
      <w:bodyDiv w:val="1"/>
      <w:marLeft w:val="0"/>
      <w:marRight w:val="0"/>
      <w:marTop w:val="0"/>
      <w:marBottom w:val="0"/>
      <w:divBdr>
        <w:top w:val="none" w:sz="0" w:space="0" w:color="auto"/>
        <w:left w:val="none" w:sz="0" w:space="0" w:color="auto"/>
        <w:bottom w:val="none" w:sz="0" w:space="0" w:color="auto"/>
        <w:right w:val="none" w:sz="0" w:space="0" w:color="auto"/>
      </w:divBdr>
    </w:div>
    <w:div w:id="128519899">
      <w:bodyDiv w:val="1"/>
      <w:marLeft w:val="0"/>
      <w:marRight w:val="0"/>
      <w:marTop w:val="0"/>
      <w:marBottom w:val="0"/>
      <w:divBdr>
        <w:top w:val="none" w:sz="0" w:space="0" w:color="auto"/>
        <w:left w:val="none" w:sz="0" w:space="0" w:color="auto"/>
        <w:bottom w:val="none" w:sz="0" w:space="0" w:color="auto"/>
        <w:right w:val="none" w:sz="0" w:space="0" w:color="auto"/>
      </w:divBdr>
    </w:div>
    <w:div w:id="132648751">
      <w:bodyDiv w:val="1"/>
      <w:marLeft w:val="0"/>
      <w:marRight w:val="0"/>
      <w:marTop w:val="0"/>
      <w:marBottom w:val="0"/>
      <w:divBdr>
        <w:top w:val="none" w:sz="0" w:space="0" w:color="auto"/>
        <w:left w:val="none" w:sz="0" w:space="0" w:color="auto"/>
        <w:bottom w:val="none" w:sz="0" w:space="0" w:color="auto"/>
        <w:right w:val="none" w:sz="0" w:space="0" w:color="auto"/>
      </w:divBdr>
    </w:div>
    <w:div w:id="142239318">
      <w:bodyDiv w:val="1"/>
      <w:marLeft w:val="0"/>
      <w:marRight w:val="0"/>
      <w:marTop w:val="0"/>
      <w:marBottom w:val="0"/>
      <w:divBdr>
        <w:top w:val="none" w:sz="0" w:space="0" w:color="auto"/>
        <w:left w:val="none" w:sz="0" w:space="0" w:color="auto"/>
        <w:bottom w:val="none" w:sz="0" w:space="0" w:color="auto"/>
        <w:right w:val="none" w:sz="0" w:space="0" w:color="auto"/>
      </w:divBdr>
    </w:div>
    <w:div w:id="145049391">
      <w:bodyDiv w:val="1"/>
      <w:marLeft w:val="0"/>
      <w:marRight w:val="0"/>
      <w:marTop w:val="0"/>
      <w:marBottom w:val="0"/>
      <w:divBdr>
        <w:top w:val="none" w:sz="0" w:space="0" w:color="auto"/>
        <w:left w:val="none" w:sz="0" w:space="0" w:color="auto"/>
        <w:bottom w:val="none" w:sz="0" w:space="0" w:color="auto"/>
        <w:right w:val="none" w:sz="0" w:space="0" w:color="auto"/>
      </w:divBdr>
    </w:div>
    <w:div w:id="145712389">
      <w:bodyDiv w:val="1"/>
      <w:marLeft w:val="0"/>
      <w:marRight w:val="0"/>
      <w:marTop w:val="0"/>
      <w:marBottom w:val="0"/>
      <w:divBdr>
        <w:top w:val="none" w:sz="0" w:space="0" w:color="auto"/>
        <w:left w:val="none" w:sz="0" w:space="0" w:color="auto"/>
        <w:bottom w:val="none" w:sz="0" w:space="0" w:color="auto"/>
        <w:right w:val="none" w:sz="0" w:space="0" w:color="auto"/>
      </w:divBdr>
    </w:div>
    <w:div w:id="155152955">
      <w:bodyDiv w:val="1"/>
      <w:marLeft w:val="0"/>
      <w:marRight w:val="0"/>
      <w:marTop w:val="0"/>
      <w:marBottom w:val="0"/>
      <w:divBdr>
        <w:top w:val="none" w:sz="0" w:space="0" w:color="auto"/>
        <w:left w:val="none" w:sz="0" w:space="0" w:color="auto"/>
        <w:bottom w:val="none" w:sz="0" w:space="0" w:color="auto"/>
        <w:right w:val="none" w:sz="0" w:space="0" w:color="auto"/>
      </w:divBdr>
    </w:div>
    <w:div w:id="162742747">
      <w:bodyDiv w:val="1"/>
      <w:marLeft w:val="0"/>
      <w:marRight w:val="0"/>
      <w:marTop w:val="0"/>
      <w:marBottom w:val="0"/>
      <w:divBdr>
        <w:top w:val="none" w:sz="0" w:space="0" w:color="auto"/>
        <w:left w:val="none" w:sz="0" w:space="0" w:color="auto"/>
        <w:bottom w:val="none" w:sz="0" w:space="0" w:color="auto"/>
        <w:right w:val="none" w:sz="0" w:space="0" w:color="auto"/>
      </w:divBdr>
      <w:divsChild>
        <w:div w:id="913588395">
          <w:marLeft w:val="0"/>
          <w:marRight w:val="0"/>
          <w:marTop w:val="0"/>
          <w:marBottom w:val="0"/>
          <w:divBdr>
            <w:top w:val="none" w:sz="0" w:space="0" w:color="auto"/>
            <w:left w:val="none" w:sz="0" w:space="0" w:color="auto"/>
            <w:bottom w:val="none" w:sz="0" w:space="0" w:color="auto"/>
            <w:right w:val="none" w:sz="0" w:space="0" w:color="auto"/>
          </w:divBdr>
          <w:divsChild>
            <w:div w:id="1823543956">
              <w:marLeft w:val="0"/>
              <w:marRight w:val="0"/>
              <w:marTop w:val="0"/>
              <w:marBottom w:val="0"/>
              <w:divBdr>
                <w:top w:val="none" w:sz="0" w:space="0" w:color="auto"/>
                <w:left w:val="none" w:sz="0" w:space="0" w:color="auto"/>
                <w:bottom w:val="none" w:sz="0" w:space="0" w:color="auto"/>
                <w:right w:val="none" w:sz="0" w:space="0" w:color="auto"/>
              </w:divBdr>
              <w:divsChild>
                <w:div w:id="1149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0360">
      <w:bodyDiv w:val="1"/>
      <w:marLeft w:val="0"/>
      <w:marRight w:val="0"/>
      <w:marTop w:val="0"/>
      <w:marBottom w:val="0"/>
      <w:divBdr>
        <w:top w:val="none" w:sz="0" w:space="0" w:color="auto"/>
        <w:left w:val="none" w:sz="0" w:space="0" w:color="auto"/>
        <w:bottom w:val="none" w:sz="0" w:space="0" w:color="auto"/>
        <w:right w:val="none" w:sz="0" w:space="0" w:color="auto"/>
      </w:divBdr>
    </w:div>
    <w:div w:id="177014683">
      <w:bodyDiv w:val="1"/>
      <w:marLeft w:val="0"/>
      <w:marRight w:val="0"/>
      <w:marTop w:val="0"/>
      <w:marBottom w:val="0"/>
      <w:divBdr>
        <w:top w:val="none" w:sz="0" w:space="0" w:color="auto"/>
        <w:left w:val="none" w:sz="0" w:space="0" w:color="auto"/>
        <w:bottom w:val="none" w:sz="0" w:space="0" w:color="auto"/>
        <w:right w:val="none" w:sz="0" w:space="0" w:color="auto"/>
      </w:divBdr>
      <w:divsChild>
        <w:div w:id="1873837055">
          <w:marLeft w:val="0"/>
          <w:marRight w:val="0"/>
          <w:marTop w:val="0"/>
          <w:marBottom w:val="0"/>
          <w:divBdr>
            <w:top w:val="none" w:sz="0" w:space="0" w:color="auto"/>
            <w:left w:val="none" w:sz="0" w:space="0" w:color="auto"/>
            <w:bottom w:val="none" w:sz="0" w:space="0" w:color="auto"/>
            <w:right w:val="none" w:sz="0" w:space="0" w:color="auto"/>
          </w:divBdr>
          <w:divsChild>
            <w:div w:id="1036124196">
              <w:marLeft w:val="0"/>
              <w:marRight w:val="0"/>
              <w:marTop w:val="0"/>
              <w:marBottom w:val="0"/>
              <w:divBdr>
                <w:top w:val="none" w:sz="0" w:space="0" w:color="auto"/>
                <w:left w:val="none" w:sz="0" w:space="0" w:color="auto"/>
                <w:bottom w:val="none" w:sz="0" w:space="0" w:color="auto"/>
                <w:right w:val="none" w:sz="0" w:space="0" w:color="auto"/>
              </w:divBdr>
              <w:divsChild>
                <w:div w:id="10607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824">
      <w:bodyDiv w:val="1"/>
      <w:marLeft w:val="0"/>
      <w:marRight w:val="0"/>
      <w:marTop w:val="0"/>
      <w:marBottom w:val="0"/>
      <w:divBdr>
        <w:top w:val="none" w:sz="0" w:space="0" w:color="auto"/>
        <w:left w:val="none" w:sz="0" w:space="0" w:color="auto"/>
        <w:bottom w:val="none" w:sz="0" w:space="0" w:color="auto"/>
        <w:right w:val="none" w:sz="0" w:space="0" w:color="auto"/>
      </w:divBdr>
      <w:divsChild>
        <w:div w:id="695427054">
          <w:marLeft w:val="0"/>
          <w:marRight w:val="0"/>
          <w:marTop w:val="0"/>
          <w:marBottom w:val="0"/>
          <w:divBdr>
            <w:top w:val="none" w:sz="0" w:space="0" w:color="auto"/>
            <w:left w:val="none" w:sz="0" w:space="0" w:color="auto"/>
            <w:bottom w:val="none" w:sz="0" w:space="0" w:color="auto"/>
            <w:right w:val="none" w:sz="0" w:space="0" w:color="auto"/>
          </w:divBdr>
        </w:div>
        <w:div w:id="1211040271">
          <w:marLeft w:val="0"/>
          <w:marRight w:val="0"/>
          <w:marTop w:val="0"/>
          <w:marBottom w:val="0"/>
          <w:divBdr>
            <w:top w:val="none" w:sz="0" w:space="0" w:color="auto"/>
            <w:left w:val="none" w:sz="0" w:space="0" w:color="auto"/>
            <w:bottom w:val="none" w:sz="0" w:space="0" w:color="auto"/>
            <w:right w:val="none" w:sz="0" w:space="0" w:color="auto"/>
          </w:divBdr>
        </w:div>
        <w:div w:id="1264191676">
          <w:marLeft w:val="0"/>
          <w:marRight w:val="0"/>
          <w:marTop w:val="0"/>
          <w:marBottom w:val="0"/>
          <w:divBdr>
            <w:top w:val="none" w:sz="0" w:space="0" w:color="auto"/>
            <w:left w:val="none" w:sz="0" w:space="0" w:color="auto"/>
            <w:bottom w:val="none" w:sz="0" w:space="0" w:color="auto"/>
            <w:right w:val="none" w:sz="0" w:space="0" w:color="auto"/>
          </w:divBdr>
        </w:div>
      </w:divsChild>
    </w:div>
    <w:div w:id="197940095">
      <w:bodyDiv w:val="1"/>
      <w:marLeft w:val="0"/>
      <w:marRight w:val="0"/>
      <w:marTop w:val="0"/>
      <w:marBottom w:val="0"/>
      <w:divBdr>
        <w:top w:val="none" w:sz="0" w:space="0" w:color="auto"/>
        <w:left w:val="none" w:sz="0" w:space="0" w:color="auto"/>
        <w:bottom w:val="none" w:sz="0" w:space="0" w:color="auto"/>
        <w:right w:val="none" w:sz="0" w:space="0" w:color="auto"/>
      </w:divBdr>
    </w:div>
    <w:div w:id="199980726">
      <w:bodyDiv w:val="1"/>
      <w:marLeft w:val="0"/>
      <w:marRight w:val="0"/>
      <w:marTop w:val="0"/>
      <w:marBottom w:val="0"/>
      <w:divBdr>
        <w:top w:val="none" w:sz="0" w:space="0" w:color="auto"/>
        <w:left w:val="none" w:sz="0" w:space="0" w:color="auto"/>
        <w:bottom w:val="none" w:sz="0" w:space="0" w:color="auto"/>
        <w:right w:val="none" w:sz="0" w:space="0" w:color="auto"/>
      </w:divBdr>
    </w:div>
    <w:div w:id="221990087">
      <w:bodyDiv w:val="1"/>
      <w:marLeft w:val="0"/>
      <w:marRight w:val="0"/>
      <w:marTop w:val="0"/>
      <w:marBottom w:val="0"/>
      <w:divBdr>
        <w:top w:val="none" w:sz="0" w:space="0" w:color="auto"/>
        <w:left w:val="none" w:sz="0" w:space="0" w:color="auto"/>
        <w:bottom w:val="none" w:sz="0" w:space="0" w:color="auto"/>
        <w:right w:val="none" w:sz="0" w:space="0" w:color="auto"/>
      </w:divBdr>
    </w:div>
    <w:div w:id="225646134">
      <w:bodyDiv w:val="1"/>
      <w:marLeft w:val="0"/>
      <w:marRight w:val="0"/>
      <w:marTop w:val="0"/>
      <w:marBottom w:val="0"/>
      <w:divBdr>
        <w:top w:val="none" w:sz="0" w:space="0" w:color="auto"/>
        <w:left w:val="none" w:sz="0" w:space="0" w:color="auto"/>
        <w:bottom w:val="none" w:sz="0" w:space="0" w:color="auto"/>
        <w:right w:val="none" w:sz="0" w:space="0" w:color="auto"/>
      </w:divBdr>
    </w:div>
    <w:div w:id="240484073">
      <w:bodyDiv w:val="1"/>
      <w:marLeft w:val="0"/>
      <w:marRight w:val="0"/>
      <w:marTop w:val="0"/>
      <w:marBottom w:val="0"/>
      <w:divBdr>
        <w:top w:val="none" w:sz="0" w:space="0" w:color="auto"/>
        <w:left w:val="none" w:sz="0" w:space="0" w:color="auto"/>
        <w:bottom w:val="none" w:sz="0" w:space="0" w:color="auto"/>
        <w:right w:val="none" w:sz="0" w:space="0" w:color="auto"/>
      </w:divBdr>
    </w:div>
    <w:div w:id="245383871">
      <w:bodyDiv w:val="1"/>
      <w:marLeft w:val="0"/>
      <w:marRight w:val="0"/>
      <w:marTop w:val="0"/>
      <w:marBottom w:val="0"/>
      <w:divBdr>
        <w:top w:val="none" w:sz="0" w:space="0" w:color="auto"/>
        <w:left w:val="none" w:sz="0" w:space="0" w:color="auto"/>
        <w:bottom w:val="none" w:sz="0" w:space="0" w:color="auto"/>
        <w:right w:val="none" w:sz="0" w:space="0" w:color="auto"/>
      </w:divBdr>
      <w:divsChild>
        <w:div w:id="10886853">
          <w:marLeft w:val="0"/>
          <w:marRight w:val="0"/>
          <w:marTop w:val="0"/>
          <w:marBottom w:val="0"/>
          <w:divBdr>
            <w:top w:val="none" w:sz="0" w:space="0" w:color="auto"/>
            <w:left w:val="none" w:sz="0" w:space="0" w:color="auto"/>
            <w:bottom w:val="none" w:sz="0" w:space="0" w:color="auto"/>
            <w:right w:val="none" w:sz="0" w:space="0" w:color="auto"/>
          </w:divBdr>
        </w:div>
        <w:div w:id="51127409">
          <w:marLeft w:val="0"/>
          <w:marRight w:val="0"/>
          <w:marTop w:val="0"/>
          <w:marBottom w:val="0"/>
          <w:divBdr>
            <w:top w:val="none" w:sz="0" w:space="0" w:color="auto"/>
            <w:left w:val="none" w:sz="0" w:space="0" w:color="auto"/>
            <w:bottom w:val="none" w:sz="0" w:space="0" w:color="auto"/>
            <w:right w:val="none" w:sz="0" w:space="0" w:color="auto"/>
          </w:divBdr>
        </w:div>
        <w:div w:id="77867185">
          <w:marLeft w:val="0"/>
          <w:marRight w:val="0"/>
          <w:marTop w:val="0"/>
          <w:marBottom w:val="0"/>
          <w:divBdr>
            <w:top w:val="none" w:sz="0" w:space="0" w:color="auto"/>
            <w:left w:val="none" w:sz="0" w:space="0" w:color="auto"/>
            <w:bottom w:val="none" w:sz="0" w:space="0" w:color="auto"/>
            <w:right w:val="none" w:sz="0" w:space="0" w:color="auto"/>
          </w:divBdr>
        </w:div>
        <w:div w:id="81802647">
          <w:marLeft w:val="0"/>
          <w:marRight w:val="0"/>
          <w:marTop w:val="0"/>
          <w:marBottom w:val="0"/>
          <w:divBdr>
            <w:top w:val="none" w:sz="0" w:space="0" w:color="auto"/>
            <w:left w:val="none" w:sz="0" w:space="0" w:color="auto"/>
            <w:bottom w:val="none" w:sz="0" w:space="0" w:color="auto"/>
            <w:right w:val="none" w:sz="0" w:space="0" w:color="auto"/>
          </w:divBdr>
        </w:div>
        <w:div w:id="83454039">
          <w:marLeft w:val="0"/>
          <w:marRight w:val="0"/>
          <w:marTop w:val="0"/>
          <w:marBottom w:val="0"/>
          <w:divBdr>
            <w:top w:val="none" w:sz="0" w:space="0" w:color="auto"/>
            <w:left w:val="none" w:sz="0" w:space="0" w:color="auto"/>
            <w:bottom w:val="none" w:sz="0" w:space="0" w:color="auto"/>
            <w:right w:val="none" w:sz="0" w:space="0" w:color="auto"/>
          </w:divBdr>
        </w:div>
        <w:div w:id="110638517">
          <w:marLeft w:val="0"/>
          <w:marRight w:val="0"/>
          <w:marTop w:val="0"/>
          <w:marBottom w:val="0"/>
          <w:divBdr>
            <w:top w:val="none" w:sz="0" w:space="0" w:color="auto"/>
            <w:left w:val="none" w:sz="0" w:space="0" w:color="auto"/>
            <w:bottom w:val="none" w:sz="0" w:space="0" w:color="auto"/>
            <w:right w:val="none" w:sz="0" w:space="0" w:color="auto"/>
          </w:divBdr>
        </w:div>
        <w:div w:id="111945304">
          <w:marLeft w:val="0"/>
          <w:marRight w:val="0"/>
          <w:marTop w:val="0"/>
          <w:marBottom w:val="0"/>
          <w:divBdr>
            <w:top w:val="none" w:sz="0" w:space="0" w:color="auto"/>
            <w:left w:val="none" w:sz="0" w:space="0" w:color="auto"/>
            <w:bottom w:val="none" w:sz="0" w:space="0" w:color="auto"/>
            <w:right w:val="none" w:sz="0" w:space="0" w:color="auto"/>
          </w:divBdr>
        </w:div>
        <w:div w:id="118686905">
          <w:marLeft w:val="0"/>
          <w:marRight w:val="0"/>
          <w:marTop w:val="0"/>
          <w:marBottom w:val="0"/>
          <w:divBdr>
            <w:top w:val="none" w:sz="0" w:space="0" w:color="auto"/>
            <w:left w:val="none" w:sz="0" w:space="0" w:color="auto"/>
            <w:bottom w:val="none" w:sz="0" w:space="0" w:color="auto"/>
            <w:right w:val="none" w:sz="0" w:space="0" w:color="auto"/>
          </w:divBdr>
        </w:div>
        <w:div w:id="129829978">
          <w:marLeft w:val="0"/>
          <w:marRight w:val="0"/>
          <w:marTop w:val="0"/>
          <w:marBottom w:val="0"/>
          <w:divBdr>
            <w:top w:val="none" w:sz="0" w:space="0" w:color="auto"/>
            <w:left w:val="none" w:sz="0" w:space="0" w:color="auto"/>
            <w:bottom w:val="none" w:sz="0" w:space="0" w:color="auto"/>
            <w:right w:val="none" w:sz="0" w:space="0" w:color="auto"/>
          </w:divBdr>
        </w:div>
        <w:div w:id="141579792">
          <w:marLeft w:val="0"/>
          <w:marRight w:val="0"/>
          <w:marTop w:val="0"/>
          <w:marBottom w:val="0"/>
          <w:divBdr>
            <w:top w:val="none" w:sz="0" w:space="0" w:color="auto"/>
            <w:left w:val="none" w:sz="0" w:space="0" w:color="auto"/>
            <w:bottom w:val="none" w:sz="0" w:space="0" w:color="auto"/>
            <w:right w:val="none" w:sz="0" w:space="0" w:color="auto"/>
          </w:divBdr>
        </w:div>
        <w:div w:id="184901636">
          <w:marLeft w:val="0"/>
          <w:marRight w:val="0"/>
          <w:marTop w:val="0"/>
          <w:marBottom w:val="0"/>
          <w:divBdr>
            <w:top w:val="none" w:sz="0" w:space="0" w:color="auto"/>
            <w:left w:val="none" w:sz="0" w:space="0" w:color="auto"/>
            <w:bottom w:val="none" w:sz="0" w:space="0" w:color="auto"/>
            <w:right w:val="none" w:sz="0" w:space="0" w:color="auto"/>
          </w:divBdr>
        </w:div>
        <w:div w:id="196478188">
          <w:marLeft w:val="0"/>
          <w:marRight w:val="0"/>
          <w:marTop w:val="0"/>
          <w:marBottom w:val="0"/>
          <w:divBdr>
            <w:top w:val="none" w:sz="0" w:space="0" w:color="auto"/>
            <w:left w:val="none" w:sz="0" w:space="0" w:color="auto"/>
            <w:bottom w:val="none" w:sz="0" w:space="0" w:color="auto"/>
            <w:right w:val="none" w:sz="0" w:space="0" w:color="auto"/>
          </w:divBdr>
        </w:div>
        <w:div w:id="197083059">
          <w:marLeft w:val="0"/>
          <w:marRight w:val="0"/>
          <w:marTop w:val="0"/>
          <w:marBottom w:val="0"/>
          <w:divBdr>
            <w:top w:val="none" w:sz="0" w:space="0" w:color="auto"/>
            <w:left w:val="none" w:sz="0" w:space="0" w:color="auto"/>
            <w:bottom w:val="none" w:sz="0" w:space="0" w:color="auto"/>
            <w:right w:val="none" w:sz="0" w:space="0" w:color="auto"/>
          </w:divBdr>
        </w:div>
        <w:div w:id="212891037">
          <w:marLeft w:val="0"/>
          <w:marRight w:val="0"/>
          <w:marTop w:val="0"/>
          <w:marBottom w:val="0"/>
          <w:divBdr>
            <w:top w:val="none" w:sz="0" w:space="0" w:color="auto"/>
            <w:left w:val="none" w:sz="0" w:space="0" w:color="auto"/>
            <w:bottom w:val="none" w:sz="0" w:space="0" w:color="auto"/>
            <w:right w:val="none" w:sz="0" w:space="0" w:color="auto"/>
          </w:divBdr>
        </w:div>
        <w:div w:id="233249602">
          <w:marLeft w:val="0"/>
          <w:marRight w:val="0"/>
          <w:marTop w:val="0"/>
          <w:marBottom w:val="0"/>
          <w:divBdr>
            <w:top w:val="none" w:sz="0" w:space="0" w:color="auto"/>
            <w:left w:val="none" w:sz="0" w:space="0" w:color="auto"/>
            <w:bottom w:val="none" w:sz="0" w:space="0" w:color="auto"/>
            <w:right w:val="none" w:sz="0" w:space="0" w:color="auto"/>
          </w:divBdr>
        </w:div>
        <w:div w:id="234510497">
          <w:marLeft w:val="0"/>
          <w:marRight w:val="0"/>
          <w:marTop w:val="0"/>
          <w:marBottom w:val="0"/>
          <w:divBdr>
            <w:top w:val="none" w:sz="0" w:space="0" w:color="auto"/>
            <w:left w:val="none" w:sz="0" w:space="0" w:color="auto"/>
            <w:bottom w:val="none" w:sz="0" w:space="0" w:color="auto"/>
            <w:right w:val="none" w:sz="0" w:space="0" w:color="auto"/>
          </w:divBdr>
        </w:div>
        <w:div w:id="235825441">
          <w:marLeft w:val="0"/>
          <w:marRight w:val="0"/>
          <w:marTop w:val="0"/>
          <w:marBottom w:val="0"/>
          <w:divBdr>
            <w:top w:val="none" w:sz="0" w:space="0" w:color="auto"/>
            <w:left w:val="none" w:sz="0" w:space="0" w:color="auto"/>
            <w:bottom w:val="none" w:sz="0" w:space="0" w:color="auto"/>
            <w:right w:val="none" w:sz="0" w:space="0" w:color="auto"/>
          </w:divBdr>
        </w:div>
        <w:div w:id="304160230">
          <w:marLeft w:val="0"/>
          <w:marRight w:val="0"/>
          <w:marTop w:val="0"/>
          <w:marBottom w:val="0"/>
          <w:divBdr>
            <w:top w:val="none" w:sz="0" w:space="0" w:color="auto"/>
            <w:left w:val="none" w:sz="0" w:space="0" w:color="auto"/>
            <w:bottom w:val="none" w:sz="0" w:space="0" w:color="auto"/>
            <w:right w:val="none" w:sz="0" w:space="0" w:color="auto"/>
          </w:divBdr>
        </w:div>
        <w:div w:id="346247934">
          <w:marLeft w:val="0"/>
          <w:marRight w:val="0"/>
          <w:marTop w:val="0"/>
          <w:marBottom w:val="0"/>
          <w:divBdr>
            <w:top w:val="none" w:sz="0" w:space="0" w:color="auto"/>
            <w:left w:val="none" w:sz="0" w:space="0" w:color="auto"/>
            <w:bottom w:val="none" w:sz="0" w:space="0" w:color="auto"/>
            <w:right w:val="none" w:sz="0" w:space="0" w:color="auto"/>
          </w:divBdr>
        </w:div>
        <w:div w:id="348799515">
          <w:marLeft w:val="0"/>
          <w:marRight w:val="0"/>
          <w:marTop w:val="0"/>
          <w:marBottom w:val="0"/>
          <w:divBdr>
            <w:top w:val="none" w:sz="0" w:space="0" w:color="auto"/>
            <w:left w:val="none" w:sz="0" w:space="0" w:color="auto"/>
            <w:bottom w:val="none" w:sz="0" w:space="0" w:color="auto"/>
            <w:right w:val="none" w:sz="0" w:space="0" w:color="auto"/>
          </w:divBdr>
        </w:div>
        <w:div w:id="385299587">
          <w:marLeft w:val="0"/>
          <w:marRight w:val="0"/>
          <w:marTop w:val="0"/>
          <w:marBottom w:val="0"/>
          <w:divBdr>
            <w:top w:val="none" w:sz="0" w:space="0" w:color="auto"/>
            <w:left w:val="none" w:sz="0" w:space="0" w:color="auto"/>
            <w:bottom w:val="none" w:sz="0" w:space="0" w:color="auto"/>
            <w:right w:val="none" w:sz="0" w:space="0" w:color="auto"/>
          </w:divBdr>
        </w:div>
        <w:div w:id="385884801">
          <w:marLeft w:val="0"/>
          <w:marRight w:val="0"/>
          <w:marTop w:val="0"/>
          <w:marBottom w:val="0"/>
          <w:divBdr>
            <w:top w:val="none" w:sz="0" w:space="0" w:color="auto"/>
            <w:left w:val="none" w:sz="0" w:space="0" w:color="auto"/>
            <w:bottom w:val="none" w:sz="0" w:space="0" w:color="auto"/>
            <w:right w:val="none" w:sz="0" w:space="0" w:color="auto"/>
          </w:divBdr>
        </w:div>
        <w:div w:id="416904027">
          <w:marLeft w:val="0"/>
          <w:marRight w:val="0"/>
          <w:marTop w:val="0"/>
          <w:marBottom w:val="0"/>
          <w:divBdr>
            <w:top w:val="none" w:sz="0" w:space="0" w:color="auto"/>
            <w:left w:val="none" w:sz="0" w:space="0" w:color="auto"/>
            <w:bottom w:val="none" w:sz="0" w:space="0" w:color="auto"/>
            <w:right w:val="none" w:sz="0" w:space="0" w:color="auto"/>
          </w:divBdr>
        </w:div>
        <w:div w:id="422529415">
          <w:marLeft w:val="0"/>
          <w:marRight w:val="0"/>
          <w:marTop w:val="0"/>
          <w:marBottom w:val="0"/>
          <w:divBdr>
            <w:top w:val="none" w:sz="0" w:space="0" w:color="auto"/>
            <w:left w:val="none" w:sz="0" w:space="0" w:color="auto"/>
            <w:bottom w:val="none" w:sz="0" w:space="0" w:color="auto"/>
            <w:right w:val="none" w:sz="0" w:space="0" w:color="auto"/>
          </w:divBdr>
        </w:div>
        <w:div w:id="432432609">
          <w:marLeft w:val="0"/>
          <w:marRight w:val="0"/>
          <w:marTop w:val="0"/>
          <w:marBottom w:val="0"/>
          <w:divBdr>
            <w:top w:val="none" w:sz="0" w:space="0" w:color="auto"/>
            <w:left w:val="none" w:sz="0" w:space="0" w:color="auto"/>
            <w:bottom w:val="none" w:sz="0" w:space="0" w:color="auto"/>
            <w:right w:val="none" w:sz="0" w:space="0" w:color="auto"/>
          </w:divBdr>
        </w:div>
        <w:div w:id="449975066">
          <w:marLeft w:val="0"/>
          <w:marRight w:val="0"/>
          <w:marTop w:val="0"/>
          <w:marBottom w:val="0"/>
          <w:divBdr>
            <w:top w:val="none" w:sz="0" w:space="0" w:color="auto"/>
            <w:left w:val="none" w:sz="0" w:space="0" w:color="auto"/>
            <w:bottom w:val="none" w:sz="0" w:space="0" w:color="auto"/>
            <w:right w:val="none" w:sz="0" w:space="0" w:color="auto"/>
          </w:divBdr>
        </w:div>
        <w:div w:id="496848247">
          <w:marLeft w:val="0"/>
          <w:marRight w:val="0"/>
          <w:marTop w:val="0"/>
          <w:marBottom w:val="0"/>
          <w:divBdr>
            <w:top w:val="none" w:sz="0" w:space="0" w:color="auto"/>
            <w:left w:val="none" w:sz="0" w:space="0" w:color="auto"/>
            <w:bottom w:val="none" w:sz="0" w:space="0" w:color="auto"/>
            <w:right w:val="none" w:sz="0" w:space="0" w:color="auto"/>
          </w:divBdr>
        </w:div>
        <w:div w:id="501505656">
          <w:marLeft w:val="0"/>
          <w:marRight w:val="0"/>
          <w:marTop w:val="0"/>
          <w:marBottom w:val="0"/>
          <w:divBdr>
            <w:top w:val="none" w:sz="0" w:space="0" w:color="auto"/>
            <w:left w:val="none" w:sz="0" w:space="0" w:color="auto"/>
            <w:bottom w:val="none" w:sz="0" w:space="0" w:color="auto"/>
            <w:right w:val="none" w:sz="0" w:space="0" w:color="auto"/>
          </w:divBdr>
        </w:div>
        <w:div w:id="508838978">
          <w:marLeft w:val="0"/>
          <w:marRight w:val="0"/>
          <w:marTop w:val="0"/>
          <w:marBottom w:val="0"/>
          <w:divBdr>
            <w:top w:val="none" w:sz="0" w:space="0" w:color="auto"/>
            <w:left w:val="none" w:sz="0" w:space="0" w:color="auto"/>
            <w:bottom w:val="none" w:sz="0" w:space="0" w:color="auto"/>
            <w:right w:val="none" w:sz="0" w:space="0" w:color="auto"/>
          </w:divBdr>
        </w:div>
        <w:div w:id="564144417">
          <w:marLeft w:val="0"/>
          <w:marRight w:val="0"/>
          <w:marTop w:val="0"/>
          <w:marBottom w:val="0"/>
          <w:divBdr>
            <w:top w:val="none" w:sz="0" w:space="0" w:color="auto"/>
            <w:left w:val="none" w:sz="0" w:space="0" w:color="auto"/>
            <w:bottom w:val="none" w:sz="0" w:space="0" w:color="auto"/>
            <w:right w:val="none" w:sz="0" w:space="0" w:color="auto"/>
          </w:divBdr>
        </w:div>
        <w:div w:id="572660401">
          <w:marLeft w:val="0"/>
          <w:marRight w:val="0"/>
          <w:marTop w:val="0"/>
          <w:marBottom w:val="0"/>
          <w:divBdr>
            <w:top w:val="none" w:sz="0" w:space="0" w:color="auto"/>
            <w:left w:val="none" w:sz="0" w:space="0" w:color="auto"/>
            <w:bottom w:val="none" w:sz="0" w:space="0" w:color="auto"/>
            <w:right w:val="none" w:sz="0" w:space="0" w:color="auto"/>
          </w:divBdr>
        </w:div>
        <w:div w:id="575748529">
          <w:marLeft w:val="0"/>
          <w:marRight w:val="0"/>
          <w:marTop w:val="0"/>
          <w:marBottom w:val="0"/>
          <w:divBdr>
            <w:top w:val="none" w:sz="0" w:space="0" w:color="auto"/>
            <w:left w:val="none" w:sz="0" w:space="0" w:color="auto"/>
            <w:bottom w:val="none" w:sz="0" w:space="0" w:color="auto"/>
            <w:right w:val="none" w:sz="0" w:space="0" w:color="auto"/>
          </w:divBdr>
        </w:div>
        <w:div w:id="576521508">
          <w:marLeft w:val="0"/>
          <w:marRight w:val="0"/>
          <w:marTop w:val="0"/>
          <w:marBottom w:val="0"/>
          <w:divBdr>
            <w:top w:val="none" w:sz="0" w:space="0" w:color="auto"/>
            <w:left w:val="none" w:sz="0" w:space="0" w:color="auto"/>
            <w:bottom w:val="none" w:sz="0" w:space="0" w:color="auto"/>
            <w:right w:val="none" w:sz="0" w:space="0" w:color="auto"/>
          </w:divBdr>
        </w:div>
        <w:div w:id="577324608">
          <w:marLeft w:val="0"/>
          <w:marRight w:val="0"/>
          <w:marTop w:val="0"/>
          <w:marBottom w:val="0"/>
          <w:divBdr>
            <w:top w:val="none" w:sz="0" w:space="0" w:color="auto"/>
            <w:left w:val="none" w:sz="0" w:space="0" w:color="auto"/>
            <w:bottom w:val="none" w:sz="0" w:space="0" w:color="auto"/>
            <w:right w:val="none" w:sz="0" w:space="0" w:color="auto"/>
          </w:divBdr>
        </w:div>
        <w:div w:id="589391016">
          <w:marLeft w:val="0"/>
          <w:marRight w:val="0"/>
          <w:marTop w:val="0"/>
          <w:marBottom w:val="0"/>
          <w:divBdr>
            <w:top w:val="none" w:sz="0" w:space="0" w:color="auto"/>
            <w:left w:val="none" w:sz="0" w:space="0" w:color="auto"/>
            <w:bottom w:val="none" w:sz="0" w:space="0" w:color="auto"/>
            <w:right w:val="none" w:sz="0" w:space="0" w:color="auto"/>
          </w:divBdr>
        </w:div>
        <w:div w:id="602692111">
          <w:marLeft w:val="0"/>
          <w:marRight w:val="0"/>
          <w:marTop w:val="0"/>
          <w:marBottom w:val="0"/>
          <w:divBdr>
            <w:top w:val="none" w:sz="0" w:space="0" w:color="auto"/>
            <w:left w:val="none" w:sz="0" w:space="0" w:color="auto"/>
            <w:bottom w:val="none" w:sz="0" w:space="0" w:color="auto"/>
            <w:right w:val="none" w:sz="0" w:space="0" w:color="auto"/>
          </w:divBdr>
        </w:div>
        <w:div w:id="604310853">
          <w:marLeft w:val="0"/>
          <w:marRight w:val="0"/>
          <w:marTop w:val="0"/>
          <w:marBottom w:val="0"/>
          <w:divBdr>
            <w:top w:val="none" w:sz="0" w:space="0" w:color="auto"/>
            <w:left w:val="none" w:sz="0" w:space="0" w:color="auto"/>
            <w:bottom w:val="none" w:sz="0" w:space="0" w:color="auto"/>
            <w:right w:val="none" w:sz="0" w:space="0" w:color="auto"/>
          </w:divBdr>
        </w:div>
        <w:div w:id="614560625">
          <w:marLeft w:val="0"/>
          <w:marRight w:val="0"/>
          <w:marTop w:val="0"/>
          <w:marBottom w:val="0"/>
          <w:divBdr>
            <w:top w:val="none" w:sz="0" w:space="0" w:color="auto"/>
            <w:left w:val="none" w:sz="0" w:space="0" w:color="auto"/>
            <w:bottom w:val="none" w:sz="0" w:space="0" w:color="auto"/>
            <w:right w:val="none" w:sz="0" w:space="0" w:color="auto"/>
          </w:divBdr>
        </w:div>
        <w:div w:id="635647439">
          <w:marLeft w:val="0"/>
          <w:marRight w:val="0"/>
          <w:marTop w:val="0"/>
          <w:marBottom w:val="0"/>
          <w:divBdr>
            <w:top w:val="none" w:sz="0" w:space="0" w:color="auto"/>
            <w:left w:val="none" w:sz="0" w:space="0" w:color="auto"/>
            <w:bottom w:val="none" w:sz="0" w:space="0" w:color="auto"/>
            <w:right w:val="none" w:sz="0" w:space="0" w:color="auto"/>
          </w:divBdr>
        </w:div>
        <w:div w:id="678971580">
          <w:marLeft w:val="0"/>
          <w:marRight w:val="0"/>
          <w:marTop w:val="0"/>
          <w:marBottom w:val="0"/>
          <w:divBdr>
            <w:top w:val="none" w:sz="0" w:space="0" w:color="auto"/>
            <w:left w:val="none" w:sz="0" w:space="0" w:color="auto"/>
            <w:bottom w:val="none" w:sz="0" w:space="0" w:color="auto"/>
            <w:right w:val="none" w:sz="0" w:space="0" w:color="auto"/>
          </w:divBdr>
        </w:div>
        <w:div w:id="704908292">
          <w:marLeft w:val="0"/>
          <w:marRight w:val="0"/>
          <w:marTop w:val="0"/>
          <w:marBottom w:val="0"/>
          <w:divBdr>
            <w:top w:val="none" w:sz="0" w:space="0" w:color="auto"/>
            <w:left w:val="none" w:sz="0" w:space="0" w:color="auto"/>
            <w:bottom w:val="none" w:sz="0" w:space="0" w:color="auto"/>
            <w:right w:val="none" w:sz="0" w:space="0" w:color="auto"/>
          </w:divBdr>
        </w:div>
        <w:div w:id="720908365">
          <w:marLeft w:val="0"/>
          <w:marRight w:val="0"/>
          <w:marTop w:val="0"/>
          <w:marBottom w:val="0"/>
          <w:divBdr>
            <w:top w:val="none" w:sz="0" w:space="0" w:color="auto"/>
            <w:left w:val="none" w:sz="0" w:space="0" w:color="auto"/>
            <w:bottom w:val="none" w:sz="0" w:space="0" w:color="auto"/>
            <w:right w:val="none" w:sz="0" w:space="0" w:color="auto"/>
          </w:divBdr>
        </w:div>
        <w:div w:id="753547591">
          <w:marLeft w:val="0"/>
          <w:marRight w:val="0"/>
          <w:marTop w:val="0"/>
          <w:marBottom w:val="0"/>
          <w:divBdr>
            <w:top w:val="none" w:sz="0" w:space="0" w:color="auto"/>
            <w:left w:val="none" w:sz="0" w:space="0" w:color="auto"/>
            <w:bottom w:val="none" w:sz="0" w:space="0" w:color="auto"/>
            <w:right w:val="none" w:sz="0" w:space="0" w:color="auto"/>
          </w:divBdr>
        </w:div>
        <w:div w:id="774639471">
          <w:marLeft w:val="0"/>
          <w:marRight w:val="0"/>
          <w:marTop w:val="0"/>
          <w:marBottom w:val="0"/>
          <w:divBdr>
            <w:top w:val="none" w:sz="0" w:space="0" w:color="auto"/>
            <w:left w:val="none" w:sz="0" w:space="0" w:color="auto"/>
            <w:bottom w:val="none" w:sz="0" w:space="0" w:color="auto"/>
            <w:right w:val="none" w:sz="0" w:space="0" w:color="auto"/>
          </w:divBdr>
        </w:div>
        <w:div w:id="778181455">
          <w:marLeft w:val="0"/>
          <w:marRight w:val="0"/>
          <w:marTop w:val="0"/>
          <w:marBottom w:val="0"/>
          <w:divBdr>
            <w:top w:val="none" w:sz="0" w:space="0" w:color="auto"/>
            <w:left w:val="none" w:sz="0" w:space="0" w:color="auto"/>
            <w:bottom w:val="none" w:sz="0" w:space="0" w:color="auto"/>
            <w:right w:val="none" w:sz="0" w:space="0" w:color="auto"/>
          </w:divBdr>
        </w:div>
        <w:div w:id="800881471">
          <w:marLeft w:val="0"/>
          <w:marRight w:val="0"/>
          <w:marTop w:val="0"/>
          <w:marBottom w:val="0"/>
          <w:divBdr>
            <w:top w:val="none" w:sz="0" w:space="0" w:color="auto"/>
            <w:left w:val="none" w:sz="0" w:space="0" w:color="auto"/>
            <w:bottom w:val="none" w:sz="0" w:space="0" w:color="auto"/>
            <w:right w:val="none" w:sz="0" w:space="0" w:color="auto"/>
          </w:divBdr>
        </w:div>
        <w:div w:id="818350274">
          <w:marLeft w:val="0"/>
          <w:marRight w:val="0"/>
          <w:marTop w:val="0"/>
          <w:marBottom w:val="0"/>
          <w:divBdr>
            <w:top w:val="none" w:sz="0" w:space="0" w:color="auto"/>
            <w:left w:val="none" w:sz="0" w:space="0" w:color="auto"/>
            <w:bottom w:val="none" w:sz="0" w:space="0" w:color="auto"/>
            <w:right w:val="none" w:sz="0" w:space="0" w:color="auto"/>
          </w:divBdr>
        </w:div>
        <w:div w:id="873730475">
          <w:marLeft w:val="0"/>
          <w:marRight w:val="0"/>
          <w:marTop w:val="0"/>
          <w:marBottom w:val="0"/>
          <w:divBdr>
            <w:top w:val="none" w:sz="0" w:space="0" w:color="auto"/>
            <w:left w:val="none" w:sz="0" w:space="0" w:color="auto"/>
            <w:bottom w:val="none" w:sz="0" w:space="0" w:color="auto"/>
            <w:right w:val="none" w:sz="0" w:space="0" w:color="auto"/>
          </w:divBdr>
        </w:div>
        <w:div w:id="917448159">
          <w:marLeft w:val="0"/>
          <w:marRight w:val="0"/>
          <w:marTop w:val="0"/>
          <w:marBottom w:val="0"/>
          <w:divBdr>
            <w:top w:val="none" w:sz="0" w:space="0" w:color="auto"/>
            <w:left w:val="none" w:sz="0" w:space="0" w:color="auto"/>
            <w:bottom w:val="none" w:sz="0" w:space="0" w:color="auto"/>
            <w:right w:val="none" w:sz="0" w:space="0" w:color="auto"/>
          </w:divBdr>
        </w:div>
        <w:div w:id="926235266">
          <w:marLeft w:val="0"/>
          <w:marRight w:val="0"/>
          <w:marTop w:val="0"/>
          <w:marBottom w:val="0"/>
          <w:divBdr>
            <w:top w:val="none" w:sz="0" w:space="0" w:color="auto"/>
            <w:left w:val="none" w:sz="0" w:space="0" w:color="auto"/>
            <w:bottom w:val="none" w:sz="0" w:space="0" w:color="auto"/>
            <w:right w:val="none" w:sz="0" w:space="0" w:color="auto"/>
          </w:divBdr>
        </w:div>
        <w:div w:id="931009260">
          <w:marLeft w:val="0"/>
          <w:marRight w:val="0"/>
          <w:marTop w:val="0"/>
          <w:marBottom w:val="0"/>
          <w:divBdr>
            <w:top w:val="none" w:sz="0" w:space="0" w:color="auto"/>
            <w:left w:val="none" w:sz="0" w:space="0" w:color="auto"/>
            <w:bottom w:val="none" w:sz="0" w:space="0" w:color="auto"/>
            <w:right w:val="none" w:sz="0" w:space="0" w:color="auto"/>
          </w:divBdr>
        </w:div>
        <w:div w:id="945424167">
          <w:marLeft w:val="0"/>
          <w:marRight w:val="0"/>
          <w:marTop w:val="0"/>
          <w:marBottom w:val="0"/>
          <w:divBdr>
            <w:top w:val="none" w:sz="0" w:space="0" w:color="auto"/>
            <w:left w:val="none" w:sz="0" w:space="0" w:color="auto"/>
            <w:bottom w:val="none" w:sz="0" w:space="0" w:color="auto"/>
            <w:right w:val="none" w:sz="0" w:space="0" w:color="auto"/>
          </w:divBdr>
        </w:div>
        <w:div w:id="965237060">
          <w:marLeft w:val="0"/>
          <w:marRight w:val="0"/>
          <w:marTop w:val="0"/>
          <w:marBottom w:val="0"/>
          <w:divBdr>
            <w:top w:val="none" w:sz="0" w:space="0" w:color="auto"/>
            <w:left w:val="none" w:sz="0" w:space="0" w:color="auto"/>
            <w:bottom w:val="none" w:sz="0" w:space="0" w:color="auto"/>
            <w:right w:val="none" w:sz="0" w:space="0" w:color="auto"/>
          </w:divBdr>
        </w:div>
        <w:div w:id="1078283623">
          <w:marLeft w:val="0"/>
          <w:marRight w:val="0"/>
          <w:marTop w:val="0"/>
          <w:marBottom w:val="0"/>
          <w:divBdr>
            <w:top w:val="none" w:sz="0" w:space="0" w:color="auto"/>
            <w:left w:val="none" w:sz="0" w:space="0" w:color="auto"/>
            <w:bottom w:val="none" w:sz="0" w:space="0" w:color="auto"/>
            <w:right w:val="none" w:sz="0" w:space="0" w:color="auto"/>
          </w:divBdr>
        </w:div>
        <w:div w:id="1084842368">
          <w:marLeft w:val="0"/>
          <w:marRight w:val="0"/>
          <w:marTop w:val="0"/>
          <w:marBottom w:val="0"/>
          <w:divBdr>
            <w:top w:val="none" w:sz="0" w:space="0" w:color="auto"/>
            <w:left w:val="none" w:sz="0" w:space="0" w:color="auto"/>
            <w:bottom w:val="none" w:sz="0" w:space="0" w:color="auto"/>
            <w:right w:val="none" w:sz="0" w:space="0" w:color="auto"/>
          </w:divBdr>
        </w:div>
        <w:div w:id="1088648084">
          <w:marLeft w:val="0"/>
          <w:marRight w:val="0"/>
          <w:marTop w:val="0"/>
          <w:marBottom w:val="0"/>
          <w:divBdr>
            <w:top w:val="none" w:sz="0" w:space="0" w:color="auto"/>
            <w:left w:val="none" w:sz="0" w:space="0" w:color="auto"/>
            <w:bottom w:val="none" w:sz="0" w:space="0" w:color="auto"/>
            <w:right w:val="none" w:sz="0" w:space="0" w:color="auto"/>
          </w:divBdr>
        </w:div>
        <w:div w:id="1098401622">
          <w:marLeft w:val="0"/>
          <w:marRight w:val="0"/>
          <w:marTop w:val="0"/>
          <w:marBottom w:val="0"/>
          <w:divBdr>
            <w:top w:val="none" w:sz="0" w:space="0" w:color="auto"/>
            <w:left w:val="none" w:sz="0" w:space="0" w:color="auto"/>
            <w:bottom w:val="none" w:sz="0" w:space="0" w:color="auto"/>
            <w:right w:val="none" w:sz="0" w:space="0" w:color="auto"/>
          </w:divBdr>
        </w:div>
        <w:div w:id="1112939862">
          <w:marLeft w:val="0"/>
          <w:marRight w:val="0"/>
          <w:marTop w:val="0"/>
          <w:marBottom w:val="0"/>
          <w:divBdr>
            <w:top w:val="none" w:sz="0" w:space="0" w:color="auto"/>
            <w:left w:val="none" w:sz="0" w:space="0" w:color="auto"/>
            <w:bottom w:val="none" w:sz="0" w:space="0" w:color="auto"/>
            <w:right w:val="none" w:sz="0" w:space="0" w:color="auto"/>
          </w:divBdr>
        </w:div>
        <w:div w:id="1146508513">
          <w:marLeft w:val="0"/>
          <w:marRight w:val="0"/>
          <w:marTop w:val="0"/>
          <w:marBottom w:val="0"/>
          <w:divBdr>
            <w:top w:val="none" w:sz="0" w:space="0" w:color="auto"/>
            <w:left w:val="none" w:sz="0" w:space="0" w:color="auto"/>
            <w:bottom w:val="none" w:sz="0" w:space="0" w:color="auto"/>
            <w:right w:val="none" w:sz="0" w:space="0" w:color="auto"/>
          </w:divBdr>
        </w:div>
        <w:div w:id="1162744587">
          <w:marLeft w:val="0"/>
          <w:marRight w:val="0"/>
          <w:marTop w:val="0"/>
          <w:marBottom w:val="0"/>
          <w:divBdr>
            <w:top w:val="none" w:sz="0" w:space="0" w:color="auto"/>
            <w:left w:val="none" w:sz="0" w:space="0" w:color="auto"/>
            <w:bottom w:val="none" w:sz="0" w:space="0" w:color="auto"/>
            <w:right w:val="none" w:sz="0" w:space="0" w:color="auto"/>
          </w:divBdr>
        </w:div>
        <w:div w:id="1192184306">
          <w:marLeft w:val="0"/>
          <w:marRight w:val="0"/>
          <w:marTop w:val="0"/>
          <w:marBottom w:val="0"/>
          <w:divBdr>
            <w:top w:val="none" w:sz="0" w:space="0" w:color="auto"/>
            <w:left w:val="none" w:sz="0" w:space="0" w:color="auto"/>
            <w:bottom w:val="none" w:sz="0" w:space="0" w:color="auto"/>
            <w:right w:val="none" w:sz="0" w:space="0" w:color="auto"/>
          </w:divBdr>
        </w:div>
        <w:div w:id="1199509929">
          <w:marLeft w:val="0"/>
          <w:marRight w:val="0"/>
          <w:marTop w:val="0"/>
          <w:marBottom w:val="0"/>
          <w:divBdr>
            <w:top w:val="none" w:sz="0" w:space="0" w:color="auto"/>
            <w:left w:val="none" w:sz="0" w:space="0" w:color="auto"/>
            <w:bottom w:val="none" w:sz="0" w:space="0" w:color="auto"/>
            <w:right w:val="none" w:sz="0" w:space="0" w:color="auto"/>
          </w:divBdr>
        </w:div>
        <w:div w:id="1234468192">
          <w:marLeft w:val="0"/>
          <w:marRight w:val="0"/>
          <w:marTop w:val="0"/>
          <w:marBottom w:val="0"/>
          <w:divBdr>
            <w:top w:val="none" w:sz="0" w:space="0" w:color="auto"/>
            <w:left w:val="none" w:sz="0" w:space="0" w:color="auto"/>
            <w:bottom w:val="none" w:sz="0" w:space="0" w:color="auto"/>
            <w:right w:val="none" w:sz="0" w:space="0" w:color="auto"/>
          </w:divBdr>
        </w:div>
        <w:div w:id="1244879888">
          <w:marLeft w:val="0"/>
          <w:marRight w:val="0"/>
          <w:marTop w:val="0"/>
          <w:marBottom w:val="0"/>
          <w:divBdr>
            <w:top w:val="none" w:sz="0" w:space="0" w:color="auto"/>
            <w:left w:val="none" w:sz="0" w:space="0" w:color="auto"/>
            <w:bottom w:val="none" w:sz="0" w:space="0" w:color="auto"/>
            <w:right w:val="none" w:sz="0" w:space="0" w:color="auto"/>
          </w:divBdr>
        </w:div>
        <w:div w:id="1251503125">
          <w:marLeft w:val="0"/>
          <w:marRight w:val="0"/>
          <w:marTop w:val="0"/>
          <w:marBottom w:val="0"/>
          <w:divBdr>
            <w:top w:val="none" w:sz="0" w:space="0" w:color="auto"/>
            <w:left w:val="none" w:sz="0" w:space="0" w:color="auto"/>
            <w:bottom w:val="none" w:sz="0" w:space="0" w:color="auto"/>
            <w:right w:val="none" w:sz="0" w:space="0" w:color="auto"/>
          </w:divBdr>
        </w:div>
        <w:div w:id="1285305208">
          <w:marLeft w:val="0"/>
          <w:marRight w:val="0"/>
          <w:marTop w:val="0"/>
          <w:marBottom w:val="0"/>
          <w:divBdr>
            <w:top w:val="none" w:sz="0" w:space="0" w:color="auto"/>
            <w:left w:val="none" w:sz="0" w:space="0" w:color="auto"/>
            <w:bottom w:val="none" w:sz="0" w:space="0" w:color="auto"/>
            <w:right w:val="none" w:sz="0" w:space="0" w:color="auto"/>
          </w:divBdr>
        </w:div>
        <w:div w:id="1319529724">
          <w:marLeft w:val="0"/>
          <w:marRight w:val="0"/>
          <w:marTop w:val="0"/>
          <w:marBottom w:val="0"/>
          <w:divBdr>
            <w:top w:val="none" w:sz="0" w:space="0" w:color="auto"/>
            <w:left w:val="none" w:sz="0" w:space="0" w:color="auto"/>
            <w:bottom w:val="none" w:sz="0" w:space="0" w:color="auto"/>
            <w:right w:val="none" w:sz="0" w:space="0" w:color="auto"/>
          </w:divBdr>
        </w:div>
        <w:div w:id="1333875586">
          <w:marLeft w:val="0"/>
          <w:marRight w:val="0"/>
          <w:marTop w:val="0"/>
          <w:marBottom w:val="0"/>
          <w:divBdr>
            <w:top w:val="none" w:sz="0" w:space="0" w:color="auto"/>
            <w:left w:val="none" w:sz="0" w:space="0" w:color="auto"/>
            <w:bottom w:val="none" w:sz="0" w:space="0" w:color="auto"/>
            <w:right w:val="none" w:sz="0" w:space="0" w:color="auto"/>
          </w:divBdr>
        </w:div>
        <w:div w:id="1356225354">
          <w:marLeft w:val="0"/>
          <w:marRight w:val="0"/>
          <w:marTop w:val="0"/>
          <w:marBottom w:val="0"/>
          <w:divBdr>
            <w:top w:val="none" w:sz="0" w:space="0" w:color="auto"/>
            <w:left w:val="none" w:sz="0" w:space="0" w:color="auto"/>
            <w:bottom w:val="none" w:sz="0" w:space="0" w:color="auto"/>
            <w:right w:val="none" w:sz="0" w:space="0" w:color="auto"/>
          </w:divBdr>
        </w:div>
        <w:div w:id="1369918124">
          <w:marLeft w:val="0"/>
          <w:marRight w:val="0"/>
          <w:marTop w:val="0"/>
          <w:marBottom w:val="0"/>
          <w:divBdr>
            <w:top w:val="none" w:sz="0" w:space="0" w:color="auto"/>
            <w:left w:val="none" w:sz="0" w:space="0" w:color="auto"/>
            <w:bottom w:val="none" w:sz="0" w:space="0" w:color="auto"/>
            <w:right w:val="none" w:sz="0" w:space="0" w:color="auto"/>
          </w:divBdr>
        </w:div>
        <w:div w:id="1370374696">
          <w:marLeft w:val="0"/>
          <w:marRight w:val="0"/>
          <w:marTop w:val="0"/>
          <w:marBottom w:val="0"/>
          <w:divBdr>
            <w:top w:val="none" w:sz="0" w:space="0" w:color="auto"/>
            <w:left w:val="none" w:sz="0" w:space="0" w:color="auto"/>
            <w:bottom w:val="none" w:sz="0" w:space="0" w:color="auto"/>
            <w:right w:val="none" w:sz="0" w:space="0" w:color="auto"/>
          </w:divBdr>
        </w:div>
        <w:div w:id="1392927857">
          <w:marLeft w:val="0"/>
          <w:marRight w:val="0"/>
          <w:marTop w:val="0"/>
          <w:marBottom w:val="0"/>
          <w:divBdr>
            <w:top w:val="none" w:sz="0" w:space="0" w:color="auto"/>
            <w:left w:val="none" w:sz="0" w:space="0" w:color="auto"/>
            <w:bottom w:val="none" w:sz="0" w:space="0" w:color="auto"/>
            <w:right w:val="none" w:sz="0" w:space="0" w:color="auto"/>
          </w:divBdr>
        </w:div>
        <w:div w:id="1394743504">
          <w:marLeft w:val="0"/>
          <w:marRight w:val="0"/>
          <w:marTop w:val="0"/>
          <w:marBottom w:val="0"/>
          <w:divBdr>
            <w:top w:val="none" w:sz="0" w:space="0" w:color="auto"/>
            <w:left w:val="none" w:sz="0" w:space="0" w:color="auto"/>
            <w:bottom w:val="none" w:sz="0" w:space="0" w:color="auto"/>
            <w:right w:val="none" w:sz="0" w:space="0" w:color="auto"/>
          </w:divBdr>
        </w:div>
        <w:div w:id="1452089423">
          <w:marLeft w:val="0"/>
          <w:marRight w:val="0"/>
          <w:marTop w:val="0"/>
          <w:marBottom w:val="0"/>
          <w:divBdr>
            <w:top w:val="none" w:sz="0" w:space="0" w:color="auto"/>
            <w:left w:val="none" w:sz="0" w:space="0" w:color="auto"/>
            <w:bottom w:val="none" w:sz="0" w:space="0" w:color="auto"/>
            <w:right w:val="none" w:sz="0" w:space="0" w:color="auto"/>
          </w:divBdr>
        </w:div>
        <w:div w:id="1463420355">
          <w:marLeft w:val="0"/>
          <w:marRight w:val="0"/>
          <w:marTop w:val="0"/>
          <w:marBottom w:val="0"/>
          <w:divBdr>
            <w:top w:val="none" w:sz="0" w:space="0" w:color="auto"/>
            <w:left w:val="none" w:sz="0" w:space="0" w:color="auto"/>
            <w:bottom w:val="none" w:sz="0" w:space="0" w:color="auto"/>
            <w:right w:val="none" w:sz="0" w:space="0" w:color="auto"/>
          </w:divBdr>
        </w:div>
        <w:div w:id="1465005031">
          <w:marLeft w:val="0"/>
          <w:marRight w:val="0"/>
          <w:marTop w:val="0"/>
          <w:marBottom w:val="0"/>
          <w:divBdr>
            <w:top w:val="none" w:sz="0" w:space="0" w:color="auto"/>
            <w:left w:val="none" w:sz="0" w:space="0" w:color="auto"/>
            <w:bottom w:val="none" w:sz="0" w:space="0" w:color="auto"/>
            <w:right w:val="none" w:sz="0" w:space="0" w:color="auto"/>
          </w:divBdr>
        </w:div>
        <w:div w:id="1470586275">
          <w:marLeft w:val="0"/>
          <w:marRight w:val="0"/>
          <w:marTop w:val="0"/>
          <w:marBottom w:val="0"/>
          <w:divBdr>
            <w:top w:val="none" w:sz="0" w:space="0" w:color="auto"/>
            <w:left w:val="none" w:sz="0" w:space="0" w:color="auto"/>
            <w:bottom w:val="none" w:sz="0" w:space="0" w:color="auto"/>
            <w:right w:val="none" w:sz="0" w:space="0" w:color="auto"/>
          </w:divBdr>
        </w:div>
        <w:div w:id="1475442238">
          <w:marLeft w:val="0"/>
          <w:marRight w:val="0"/>
          <w:marTop w:val="0"/>
          <w:marBottom w:val="0"/>
          <w:divBdr>
            <w:top w:val="none" w:sz="0" w:space="0" w:color="auto"/>
            <w:left w:val="none" w:sz="0" w:space="0" w:color="auto"/>
            <w:bottom w:val="none" w:sz="0" w:space="0" w:color="auto"/>
            <w:right w:val="none" w:sz="0" w:space="0" w:color="auto"/>
          </w:divBdr>
        </w:div>
        <w:div w:id="1502961956">
          <w:marLeft w:val="0"/>
          <w:marRight w:val="0"/>
          <w:marTop w:val="0"/>
          <w:marBottom w:val="0"/>
          <w:divBdr>
            <w:top w:val="none" w:sz="0" w:space="0" w:color="auto"/>
            <w:left w:val="none" w:sz="0" w:space="0" w:color="auto"/>
            <w:bottom w:val="none" w:sz="0" w:space="0" w:color="auto"/>
            <w:right w:val="none" w:sz="0" w:space="0" w:color="auto"/>
          </w:divBdr>
        </w:div>
        <w:div w:id="1539316387">
          <w:marLeft w:val="0"/>
          <w:marRight w:val="0"/>
          <w:marTop w:val="0"/>
          <w:marBottom w:val="0"/>
          <w:divBdr>
            <w:top w:val="none" w:sz="0" w:space="0" w:color="auto"/>
            <w:left w:val="none" w:sz="0" w:space="0" w:color="auto"/>
            <w:bottom w:val="none" w:sz="0" w:space="0" w:color="auto"/>
            <w:right w:val="none" w:sz="0" w:space="0" w:color="auto"/>
          </w:divBdr>
        </w:div>
        <w:div w:id="1561942722">
          <w:marLeft w:val="0"/>
          <w:marRight w:val="0"/>
          <w:marTop w:val="0"/>
          <w:marBottom w:val="0"/>
          <w:divBdr>
            <w:top w:val="none" w:sz="0" w:space="0" w:color="auto"/>
            <w:left w:val="none" w:sz="0" w:space="0" w:color="auto"/>
            <w:bottom w:val="none" w:sz="0" w:space="0" w:color="auto"/>
            <w:right w:val="none" w:sz="0" w:space="0" w:color="auto"/>
          </w:divBdr>
        </w:div>
        <w:div w:id="1574313302">
          <w:marLeft w:val="0"/>
          <w:marRight w:val="0"/>
          <w:marTop w:val="0"/>
          <w:marBottom w:val="0"/>
          <w:divBdr>
            <w:top w:val="none" w:sz="0" w:space="0" w:color="auto"/>
            <w:left w:val="none" w:sz="0" w:space="0" w:color="auto"/>
            <w:bottom w:val="none" w:sz="0" w:space="0" w:color="auto"/>
            <w:right w:val="none" w:sz="0" w:space="0" w:color="auto"/>
          </w:divBdr>
        </w:div>
        <w:div w:id="1583642639">
          <w:marLeft w:val="0"/>
          <w:marRight w:val="0"/>
          <w:marTop w:val="0"/>
          <w:marBottom w:val="0"/>
          <w:divBdr>
            <w:top w:val="none" w:sz="0" w:space="0" w:color="auto"/>
            <w:left w:val="none" w:sz="0" w:space="0" w:color="auto"/>
            <w:bottom w:val="none" w:sz="0" w:space="0" w:color="auto"/>
            <w:right w:val="none" w:sz="0" w:space="0" w:color="auto"/>
          </w:divBdr>
        </w:div>
        <w:div w:id="1611357972">
          <w:marLeft w:val="0"/>
          <w:marRight w:val="0"/>
          <w:marTop w:val="0"/>
          <w:marBottom w:val="0"/>
          <w:divBdr>
            <w:top w:val="none" w:sz="0" w:space="0" w:color="auto"/>
            <w:left w:val="none" w:sz="0" w:space="0" w:color="auto"/>
            <w:bottom w:val="none" w:sz="0" w:space="0" w:color="auto"/>
            <w:right w:val="none" w:sz="0" w:space="0" w:color="auto"/>
          </w:divBdr>
        </w:div>
        <w:div w:id="1611814510">
          <w:marLeft w:val="0"/>
          <w:marRight w:val="0"/>
          <w:marTop w:val="0"/>
          <w:marBottom w:val="0"/>
          <w:divBdr>
            <w:top w:val="none" w:sz="0" w:space="0" w:color="auto"/>
            <w:left w:val="none" w:sz="0" w:space="0" w:color="auto"/>
            <w:bottom w:val="none" w:sz="0" w:space="0" w:color="auto"/>
            <w:right w:val="none" w:sz="0" w:space="0" w:color="auto"/>
          </w:divBdr>
        </w:div>
        <w:div w:id="1621838199">
          <w:marLeft w:val="0"/>
          <w:marRight w:val="0"/>
          <w:marTop w:val="0"/>
          <w:marBottom w:val="0"/>
          <w:divBdr>
            <w:top w:val="none" w:sz="0" w:space="0" w:color="auto"/>
            <w:left w:val="none" w:sz="0" w:space="0" w:color="auto"/>
            <w:bottom w:val="none" w:sz="0" w:space="0" w:color="auto"/>
            <w:right w:val="none" w:sz="0" w:space="0" w:color="auto"/>
          </w:divBdr>
        </w:div>
        <w:div w:id="1636989607">
          <w:marLeft w:val="0"/>
          <w:marRight w:val="0"/>
          <w:marTop w:val="0"/>
          <w:marBottom w:val="0"/>
          <w:divBdr>
            <w:top w:val="none" w:sz="0" w:space="0" w:color="auto"/>
            <w:left w:val="none" w:sz="0" w:space="0" w:color="auto"/>
            <w:bottom w:val="none" w:sz="0" w:space="0" w:color="auto"/>
            <w:right w:val="none" w:sz="0" w:space="0" w:color="auto"/>
          </w:divBdr>
        </w:div>
        <w:div w:id="1637028924">
          <w:marLeft w:val="0"/>
          <w:marRight w:val="0"/>
          <w:marTop w:val="0"/>
          <w:marBottom w:val="0"/>
          <w:divBdr>
            <w:top w:val="none" w:sz="0" w:space="0" w:color="auto"/>
            <w:left w:val="none" w:sz="0" w:space="0" w:color="auto"/>
            <w:bottom w:val="none" w:sz="0" w:space="0" w:color="auto"/>
            <w:right w:val="none" w:sz="0" w:space="0" w:color="auto"/>
          </w:divBdr>
        </w:div>
        <w:div w:id="1642081041">
          <w:marLeft w:val="0"/>
          <w:marRight w:val="0"/>
          <w:marTop w:val="0"/>
          <w:marBottom w:val="0"/>
          <w:divBdr>
            <w:top w:val="none" w:sz="0" w:space="0" w:color="auto"/>
            <w:left w:val="none" w:sz="0" w:space="0" w:color="auto"/>
            <w:bottom w:val="none" w:sz="0" w:space="0" w:color="auto"/>
            <w:right w:val="none" w:sz="0" w:space="0" w:color="auto"/>
          </w:divBdr>
        </w:div>
        <w:div w:id="1649557165">
          <w:marLeft w:val="0"/>
          <w:marRight w:val="0"/>
          <w:marTop w:val="0"/>
          <w:marBottom w:val="0"/>
          <w:divBdr>
            <w:top w:val="none" w:sz="0" w:space="0" w:color="auto"/>
            <w:left w:val="none" w:sz="0" w:space="0" w:color="auto"/>
            <w:bottom w:val="none" w:sz="0" w:space="0" w:color="auto"/>
            <w:right w:val="none" w:sz="0" w:space="0" w:color="auto"/>
          </w:divBdr>
        </w:div>
        <w:div w:id="1652128073">
          <w:marLeft w:val="0"/>
          <w:marRight w:val="0"/>
          <w:marTop w:val="0"/>
          <w:marBottom w:val="0"/>
          <w:divBdr>
            <w:top w:val="none" w:sz="0" w:space="0" w:color="auto"/>
            <w:left w:val="none" w:sz="0" w:space="0" w:color="auto"/>
            <w:bottom w:val="none" w:sz="0" w:space="0" w:color="auto"/>
            <w:right w:val="none" w:sz="0" w:space="0" w:color="auto"/>
          </w:divBdr>
        </w:div>
        <w:div w:id="1654136235">
          <w:marLeft w:val="0"/>
          <w:marRight w:val="0"/>
          <w:marTop w:val="0"/>
          <w:marBottom w:val="0"/>
          <w:divBdr>
            <w:top w:val="none" w:sz="0" w:space="0" w:color="auto"/>
            <w:left w:val="none" w:sz="0" w:space="0" w:color="auto"/>
            <w:bottom w:val="none" w:sz="0" w:space="0" w:color="auto"/>
            <w:right w:val="none" w:sz="0" w:space="0" w:color="auto"/>
          </w:divBdr>
        </w:div>
        <w:div w:id="1657147263">
          <w:marLeft w:val="0"/>
          <w:marRight w:val="0"/>
          <w:marTop w:val="0"/>
          <w:marBottom w:val="0"/>
          <w:divBdr>
            <w:top w:val="none" w:sz="0" w:space="0" w:color="auto"/>
            <w:left w:val="none" w:sz="0" w:space="0" w:color="auto"/>
            <w:bottom w:val="none" w:sz="0" w:space="0" w:color="auto"/>
            <w:right w:val="none" w:sz="0" w:space="0" w:color="auto"/>
          </w:divBdr>
        </w:div>
        <w:div w:id="1667783899">
          <w:marLeft w:val="0"/>
          <w:marRight w:val="0"/>
          <w:marTop w:val="0"/>
          <w:marBottom w:val="0"/>
          <w:divBdr>
            <w:top w:val="none" w:sz="0" w:space="0" w:color="auto"/>
            <w:left w:val="none" w:sz="0" w:space="0" w:color="auto"/>
            <w:bottom w:val="none" w:sz="0" w:space="0" w:color="auto"/>
            <w:right w:val="none" w:sz="0" w:space="0" w:color="auto"/>
          </w:divBdr>
        </w:div>
        <w:div w:id="1697266281">
          <w:marLeft w:val="0"/>
          <w:marRight w:val="0"/>
          <w:marTop w:val="0"/>
          <w:marBottom w:val="0"/>
          <w:divBdr>
            <w:top w:val="none" w:sz="0" w:space="0" w:color="auto"/>
            <w:left w:val="none" w:sz="0" w:space="0" w:color="auto"/>
            <w:bottom w:val="none" w:sz="0" w:space="0" w:color="auto"/>
            <w:right w:val="none" w:sz="0" w:space="0" w:color="auto"/>
          </w:divBdr>
        </w:div>
        <w:div w:id="1715734227">
          <w:marLeft w:val="0"/>
          <w:marRight w:val="0"/>
          <w:marTop w:val="0"/>
          <w:marBottom w:val="0"/>
          <w:divBdr>
            <w:top w:val="none" w:sz="0" w:space="0" w:color="auto"/>
            <w:left w:val="none" w:sz="0" w:space="0" w:color="auto"/>
            <w:bottom w:val="none" w:sz="0" w:space="0" w:color="auto"/>
            <w:right w:val="none" w:sz="0" w:space="0" w:color="auto"/>
          </w:divBdr>
        </w:div>
        <w:div w:id="1734043135">
          <w:marLeft w:val="0"/>
          <w:marRight w:val="0"/>
          <w:marTop w:val="0"/>
          <w:marBottom w:val="0"/>
          <w:divBdr>
            <w:top w:val="none" w:sz="0" w:space="0" w:color="auto"/>
            <w:left w:val="none" w:sz="0" w:space="0" w:color="auto"/>
            <w:bottom w:val="none" w:sz="0" w:space="0" w:color="auto"/>
            <w:right w:val="none" w:sz="0" w:space="0" w:color="auto"/>
          </w:divBdr>
        </w:div>
        <w:div w:id="1776558473">
          <w:marLeft w:val="0"/>
          <w:marRight w:val="0"/>
          <w:marTop w:val="0"/>
          <w:marBottom w:val="0"/>
          <w:divBdr>
            <w:top w:val="none" w:sz="0" w:space="0" w:color="auto"/>
            <w:left w:val="none" w:sz="0" w:space="0" w:color="auto"/>
            <w:bottom w:val="none" w:sz="0" w:space="0" w:color="auto"/>
            <w:right w:val="none" w:sz="0" w:space="0" w:color="auto"/>
          </w:divBdr>
        </w:div>
        <w:div w:id="1777601501">
          <w:marLeft w:val="0"/>
          <w:marRight w:val="0"/>
          <w:marTop w:val="0"/>
          <w:marBottom w:val="0"/>
          <w:divBdr>
            <w:top w:val="none" w:sz="0" w:space="0" w:color="auto"/>
            <w:left w:val="none" w:sz="0" w:space="0" w:color="auto"/>
            <w:bottom w:val="none" w:sz="0" w:space="0" w:color="auto"/>
            <w:right w:val="none" w:sz="0" w:space="0" w:color="auto"/>
          </w:divBdr>
        </w:div>
        <w:div w:id="1799105127">
          <w:marLeft w:val="0"/>
          <w:marRight w:val="0"/>
          <w:marTop w:val="0"/>
          <w:marBottom w:val="0"/>
          <w:divBdr>
            <w:top w:val="none" w:sz="0" w:space="0" w:color="auto"/>
            <w:left w:val="none" w:sz="0" w:space="0" w:color="auto"/>
            <w:bottom w:val="none" w:sz="0" w:space="0" w:color="auto"/>
            <w:right w:val="none" w:sz="0" w:space="0" w:color="auto"/>
          </w:divBdr>
        </w:div>
        <w:div w:id="1861972609">
          <w:marLeft w:val="0"/>
          <w:marRight w:val="0"/>
          <w:marTop w:val="0"/>
          <w:marBottom w:val="0"/>
          <w:divBdr>
            <w:top w:val="none" w:sz="0" w:space="0" w:color="auto"/>
            <w:left w:val="none" w:sz="0" w:space="0" w:color="auto"/>
            <w:bottom w:val="none" w:sz="0" w:space="0" w:color="auto"/>
            <w:right w:val="none" w:sz="0" w:space="0" w:color="auto"/>
          </w:divBdr>
        </w:div>
        <w:div w:id="1876656108">
          <w:marLeft w:val="0"/>
          <w:marRight w:val="0"/>
          <w:marTop w:val="0"/>
          <w:marBottom w:val="0"/>
          <w:divBdr>
            <w:top w:val="none" w:sz="0" w:space="0" w:color="auto"/>
            <w:left w:val="none" w:sz="0" w:space="0" w:color="auto"/>
            <w:bottom w:val="none" w:sz="0" w:space="0" w:color="auto"/>
            <w:right w:val="none" w:sz="0" w:space="0" w:color="auto"/>
          </w:divBdr>
        </w:div>
        <w:div w:id="1925650347">
          <w:marLeft w:val="0"/>
          <w:marRight w:val="0"/>
          <w:marTop w:val="0"/>
          <w:marBottom w:val="0"/>
          <w:divBdr>
            <w:top w:val="none" w:sz="0" w:space="0" w:color="auto"/>
            <w:left w:val="none" w:sz="0" w:space="0" w:color="auto"/>
            <w:bottom w:val="none" w:sz="0" w:space="0" w:color="auto"/>
            <w:right w:val="none" w:sz="0" w:space="0" w:color="auto"/>
          </w:divBdr>
        </w:div>
        <w:div w:id="1947303418">
          <w:marLeft w:val="0"/>
          <w:marRight w:val="0"/>
          <w:marTop w:val="0"/>
          <w:marBottom w:val="0"/>
          <w:divBdr>
            <w:top w:val="none" w:sz="0" w:space="0" w:color="auto"/>
            <w:left w:val="none" w:sz="0" w:space="0" w:color="auto"/>
            <w:bottom w:val="none" w:sz="0" w:space="0" w:color="auto"/>
            <w:right w:val="none" w:sz="0" w:space="0" w:color="auto"/>
          </w:divBdr>
        </w:div>
        <w:div w:id="1989819596">
          <w:marLeft w:val="0"/>
          <w:marRight w:val="0"/>
          <w:marTop w:val="0"/>
          <w:marBottom w:val="0"/>
          <w:divBdr>
            <w:top w:val="none" w:sz="0" w:space="0" w:color="auto"/>
            <w:left w:val="none" w:sz="0" w:space="0" w:color="auto"/>
            <w:bottom w:val="none" w:sz="0" w:space="0" w:color="auto"/>
            <w:right w:val="none" w:sz="0" w:space="0" w:color="auto"/>
          </w:divBdr>
        </w:div>
        <w:div w:id="2002391937">
          <w:marLeft w:val="0"/>
          <w:marRight w:val="0"/>
          <w:marTop w:val="0"/>
          <w:marBottom w:val="0"/>
          <w:divBdr>
            <w:top w:val="none" w:sz="0" w:space="0" w:color="auto"/>
            <w:left w:val="none" w:sz="0" w:space="0" w:color="auto"/>
            <w:bottom w:val="none" w:sz="0" w:space="0" w:color="auto"/>
            <w:right w:val="none" w:sz="0" w:space="0" w:color="auto"/>
          </w:divBdr>
        </w:div>
        <w:div w:id="2002728740">
          <w:marLeft w:val="0"/>
          <w:marRight w:val="0"/>
          <w:marTop w:val="0"/>
          <w:marBottom w:val="0"/>
          <w:divBdr>
            <w:top w:val="none" w:sz="0" w:space="0" w:color="auto"/>
            <w:left w:val="none" w:sz="0" w:space="0" w:color="auto"/>
            <w:bottom w:val="none" w:sz="0" w:space="0" w:color="auto"/>
            <w:right w:val="none" w:sz="0" w:space="0" w:color="auto"/>
          </w:divBdr>
        </w:div>
        <w:div w:id="2021159207">
          <w:marLeft w:val="0"/>
          <w:marRight w:val="0"/>
          <w:marTop w:val="0"/>
          <w:marBottom w:val="0"/>
          <w:divBdr>
            <w:top w:val="none" w:sz="0" w:space="0" w:color="auto"/>
            <w:left w:val="none" w:sz="0" w:space="0" w:color="auto"/>
            <w:bottom w:val="none" w:sz="0" w:space="0" w:color="auto"/>
            <w:right w:val="none" w:sz="0" w:space="0" w:color="auto"/>
          </w:divBdr>
        </w:div>
        <w:div w:id="2057391352">
          <w:marLeft w:val="0"/>
          <w:marRight w:val="0"/>
          <w:marTop w:val="0"/>
          <w:marBottom w:val="0"/>
          <w:divBdr>
            <w:top w:val="none" w:sz="0" w:space="0" w:color="auto"/>
            <w:left w:val="none" w:sz="0" w:space="0" w:color="auto"/>
            <w:bottom w:val="none" w:sz="0" w:space="0" w:color="auto"/>
            <w:right w:val="none" w:sz="0" w:space="0" w:color="auto"/>
          </w:divBdr>
        </w:div>
        <w:div w:id="2076708371">
          <w:marLeft w:val="0"/>
          <w:marRight w:val="0"/>
          <w:marTop w:val="0"/>
          <w:marBottom w:val="0"/>
          <w:divBdr>
            <w:top w:val="none" w:sz="0" w:space="0" w:color="auto"/>
            <w:left w:val="none" w:sz="0" w:space="0" w:color="auto"/>
            <w:bottom w:val="none" w:sz="0" w:space="0" w:color="auto"/>
            <w:right w:val="none" w:sz="0" w:space="0" w:color="auto"/>
          </w:divBdr>
        </w:div>
        <w:div w:id="2078554227">
          <w:marLeft w:val="0"/>
          <w:marRight w:val="0"/>
          <w:marTop w:val="0"/>
          <w:marBottom w:val="0"/>
          <w:divBdr>
            <w:top w:val="none" w:sz="0" w:space="0" w:color="auto"/>
            <w:left w:val="none" w:sz="0" w:space="0" w:color="auto"/>
            <w:bottom w:val="none" w:sz="0" w:space="0" w:color="auto"/>
            <w:right w:val="none" w:sz="0" w:space="0" w:color="auto"/>
          </w:divBdr>
        </w:div>
        <w:div w:id="2121945249">
          <w:marLeft w:val="0"/>
          <w:marRight w:val="0"/>
          <w:marTop w:val="0"/>
          <w:marBottom w:val="0"/>
          <w:divBdr>
            <w:top w:val="none" w:sz="0" w:space="0" w:color="auto"/>
            <w:left w:val="none" w:sz="0" w:space="0" w:color="auto"/>
            <w:bottom w:val="none" w:sz="0" w:space="0" w:color="auto"/>
            <w:right w:val="none" w:sz="0" w:space="0" w:color="auto"/>
          </w:divBdr>
        </w:div>
        <w:div w:id="2145542493">
          <w:marLeft w:val="0"/>
          <w:marRight w:val="0"/>
          <w:marTop w:val="0"/>
          <w:marBottom w:val="0"/>
          <w:divBdr>
            <w:top w:val="none" w:sz="0" w:space="0" w:color="auto"/>
            <w:left w:val="none" w:sz="0" w:space="0" w:color="auto"/>
            <w:bottom w:val="none" w:sz="0" w:space="0" w:color="auto"/>
            <w:right w:val="none" w:sz="0" w:space="0" w:color="auto"/>
          </w:divBdr>
        </w:div>
      </w:divsChild>
    </w:div>
    <w:div w:id="248391167">
      <w:bodyDiv w:val="1"/>
      <w:marLeft w:val="0"/>
      <w:marRight w:val="0"/>
      <w:marTop w:val="0"/>
      <w:marBottom w:val="0"/>
      <w:divBdr>
        <w:top w:val="none" w:sz="0" w:space="0" w:color="auto"/>
        <w:left w:val="none" w:sz="0" w:space="0" w:color="auto"/>
        <w:bottom w:val="none" w:sz="0" w:space="0" w:color="auto"/>
        <w:right w:val="none" w:sz="0" w:space="0" w:color="auto"/>
      </w:divBdr>
    </w:div>
    <w:div w:id="258805101">
      <w:bodyDiv w:val="1"/>
      <w:marLeft w:val="0"/>
      <w:marRight w:val="0"/>
      <w:marTop w:val="0"/>
      <w:marBottom w:val="0"/>
      <w:divBdr>
        <w:top w:val="none" w:sz="0" w:space="0" w:color="auto"/>
        <w:left w:val="none" w:sz="0" w:space="0" w:color="auto"/>
        <w:bottom w:val="none" w:sz="0" w:space="0" w:color="auto"/>
        <w:right w:val="none" w:sz="0" w:space="0" w:color="auto"/>
      </w:divBdr>
    </w:div>
    <w:div w:id="261647591">
      <w:bodyDiv w:val="1"/>
      <w:marLeft w:val="0"/>
      <w:marRight w:val="0"/>
      <w:marTop w:val="0"/>
      <w:marBottom w:val="0"/>
      <w:divBdr>
        <w:top w:val="none" w:sz="0" w:space="0" w:color="auto"/>
        <w:left w:val="none" w:sz="0" w:space="0" w:color="auto"/>
        <w:bottom w:val="none" w:sz="0" w:space="0" w:color="auto"/>
        <w:right w:val="none" w:sz="0" w:space="0" w:color="auto"/>
      </w:divBdr>
    </w:div>
    <w:div w:id="267541528">
      <w:bodyDiv w:val="1"/>
      <w:marLeft w:val="0"/>
      <w:marRight w:val="0"/>
      <w:marTop w:val="0"/>
      <w:marBottom w:val="0"/>
      <w:divBdr>
        <w:top w:val="none" w:sz="0" w:space="0" w:color="auto"/>
        <w:left w:val="none" w:sz="0" w:space="0" w:color="auto"/>
        <w:bottom w:val="none" w:sz="0" w:space="0" w:color="auto"/>
        <w:right w:val="none" w:sz="0" w:space="0" w:color="auto"/>
      </w:divBdr>
      <w:divsChild>
        <w:div w:id="22631914">
          <w:marLeft w:val="0"/>
          <w:marRight w:val="0"/>
          <w:marTop w:val="0"/>
          <w:marBottom w:val="0"/>
          <w:divBdr>
            <w:top w:val="none" w:sz="0" w:space="0" w:color="auto"/>
            <w:left w:val="none" w:sz="0" w:space="0" w:color="auto"/>
            <w:bottom w:val="none" w:sz="0" w:space="0" w:color="auto"/>
            <w:right w:val="none" w:sz="0" w:space="0" w:color="auto"/>
          </w:divBdr>
          <w:divsChild>
            <w:div w:id="1508792913">
              <w:marLeft w:val="0"/>
              <w:marRight w:val="0"/>
              <w:marTop w:val="0"/>
              <w:marBottom w:val="0"/>
              <w:divBdr>
                <w:top w:val="none" w:sz="0" w:space="0" w:color="auto"/>
                <w:left w:val="none" w:sz="0" w:space="0" w:color="auto"/>
                <w:bottom w:val="none" w:sz="0" w:space="0" w:color="auto"/>
                <w:right w:val="none" w:sz="0" w:space="0" w:color="auto"/>
              </w:divBdr>
              <w:divsChild>
                <w:div w:id="329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796">
      <w:bodyDiv w:val="1"/>
      <w:marLeft w:val="0"/>
      <w:marRight w:val="0"/>
      <w:marTop w:val="0"/>
      <w:marBottom w:val="0"/>
      <w:divBdr>
        <w:top w:val="none" w:sz="0" w:space="0" w:color="auto"/>
        <w:left w:val="none" w:sz="0" w:space="0" w:color="auto"/>
        <w:bottom w:val="none" w:sz="0" w:space="0" w:color="auto"/>
        <w:right w:val="none" w:sz="0" w:space="0" w:color="auto"/>
      </w:divBdr>
    </w:div>
    <w:div w:id="268783556">
      <w:bodyDiv w:val="1"/>
      <w:marLeft w:val="0"/>
      <w:marRight w:val="0"/>
      <w:marTop w:val="0"/>
      <w:marBottom w:val="0"/>
      <w:divBdr>
        <w:top w:val="none" w:sz="0" w:space="0" w:color="auto"/>
        <w:left w:val="none" w:sz="0" w:space="0" w:color="auto"/>
        <w:bottom w:val="none" w:sz="0" w:space="0" w:color="auto"/>
        <w:right w:val="none" w:sz="0" w:space="0" w:color="auto"/>
      </w:divBdr>
    </w:div>
    <w:div w:id="278339187">
      <w:bodyDiv w:val="1"/>
      <w:marLeft w:val="0"/>
      <w:marRight w:val="0"/>
      <w:marTop w:val="0"/>
      <w:marBottom w:val="0"/>
      <w:divBdr>
        <w:top w:val="none" w:sz="0" w:space="0" w:color="auto"/>
        <w:left w:val="none" w:sz="0" w:space="0" w:color="auto"/>
        <w:bottom w:val="none" w:sz="0" w:space="0" w:color="auto"/>
        <w:right w:val="none" w:sz="0" w:space="0" w:color="auto"/>
      </w:divBdr>
    </w:div>
    <w:div w:id="286356821">
      <w:bodyDiv w:val="1"/>
      <w:marLeft w:val="0"/>
      <w:marRight w:val="0"/>
      <w:marTop w:val="0"/>
      <w:marBottom w:val="0"/>
      <w:divBdr>
        <w:top w:val="none" w:sz="0" w:space="0" w:color="auto"/>
        <w:left w:val="none" w:sz="0" w:space="0" w:color="auto"/>
        <w:bottom w:val="none" w:sz="0" w:space="0" w:color="auto"/>
        <w:right w:val="none" w:sz="0" w:space="0" w:color="auto"/>
      </w:divBdr>
    </w:div>
    <w:div w:id="311369389">
      <w:bodyDiv w:val="1"/>
      <w:marLeft w:val="0"/>
      <w:marRight w:val="0"/>
      <w:marTop w:val="0"/>
      <w:marBottom w:val="0"/>
      <w:divBdr>
        <w:top w:val="none" w:sz="0" w:space="0" w:color="auto"/>
        <w:left w:val="none" w:sz="0" w:space="0" w:color="auto"/>
        <w:bottom w:val="none" w:sz="0" w:space="0" w:color="auto"/>
        <w:right w:val="none" w:sz="0" w:space="0" w:color="auto"/>
      </w:divBdr>
    </w:div>
    <w:div w:id="314146217">
      <w:bodyDiv w:val="1"/>
      <w:marLeft w:val="0"/>
      <w:marRight w:val="0"/>
      <w:marTop w:val="0"/>
      <w:marBottom w:val="0"/>
      <w:divBdr>
        <w:top w:val="none" w:sz="0" w:space="0" w:color="auto"/>
        <w:left w:val="none" w:sz="0" w:space="0" w:color="auto"/>
        <w:bottom w:val="none" w:sz="0" w:space="0" w:color="auto"/>
        <w:right w:val="none" w:sz="0" w:space="0" w:color="auto"/>
      </w:divBdr>
    </w:div>
    <w:div w:id="335302963">
      <w:bodyDiv w:val="1"/>
      <w:marLeft w:val="0"/>
      <w:marRight w:val="0"/>
      <w:marTop w:val="0"/>
      <w:marBottom w:val="0"/>
      <w:divBdr>
        <w:top w:val="none" w:sz="0" w:space="0" w:color="auto"/>
        <w:left w:val="none" w:sz="0" w:space="0" w:color="auto"/>
        <w:bottom w:val="none" w:sz="0" w:space="0" w:color="auto"/>
        <w:right w:val="none" w:sz="0" w:space="0" w:color="auto"/>
      </w:divBdr>
    </w:div>
    <w:div w:id="347755136">
      <w:bodyDiv w:val="1"/>
      <w:marLeft w:val="0"/>
      <w:marRight w:val="0"/>
      <w:marTop w:val="0"/>
      <w:marBottom w:val="0"/>
      <w:divBdr>
        <w:top w:val="none" w:sz="0" w:space="0" w:color="auto"/>
        <w:left w:val="none" w:sz="0" w:space="0" w:color="auto"/>
        <w:bottom w:val="none" w:sz="0" w:space="0" w:color="auto"/>
        <w:right w:val="none" w:sz="0" w:space="0" w:color="auto"/>
      </w:divBdr>
    </w:div>
    <w:div w:id="350305248">
      <w:bodyDiv w:val="1"/>
      <w:marLeft w:val="0"/>
      <w:marRight w:val="0"/>
      <w:marTop w:val="0"/>
      <w:marBottom w:val="0"/>
      <w:divBdr>
        <w:top w:val="none" w:sz="0" w:space="0" w:color="auto"/>
        <w:left w:val="none" w:sz="0" w:space="0" w:color="auto"/>
        <w:bottom w:val="none" w:sz="0" w:space="0" w:color="auto"/>
        <w:right w:val="none" w:sz="0" w:space="0" w:color="auto"/>
      </w:divBdr>
      <w:divsChild>
        <w:div w:id="1083724736">
          <w:marLeft w:val="0"/>
          <w:marRight w:val="0"/>
          <w:marTop w:val="0"/>
          <w:marBottom w:val="0"/>
          <w:divBdr>
            <w:top w:val="none" w:sz="0" w:space="0" w:color="auto"/>
            <w:left w:val="none" w:sz="0" w:space="0" w:color="auto"/>
            <w:bottom w:val="none" w:sz="0" w:space="0" w:color="auto"/>
            <w:right w:val="none" w:sz="0" w:space="0" w:color="auto"/>
          </w:divBdr>
        </w:div>
      </w:divsChild>
    </w:div>
    <w:div w:id="355891915">
      <w:bodyDiv w:val="1"/>
      <w:marLeft w:val="0"/>
      <w:marRight w:val="0"/>
      <w:marTop w:val="0"/>
      <w:marBottom w:val="0"/>
      <w:divBdr>
        <w:top w:val="none" w:sz="0" w:space="0" w:color="auto"/>
        <w:left w:val="none" w:sz="0" w:space="0" w:color="auto"/>
        <w:bottom w:val="none" w:sz="0" w:space="0" w:color="auto"/>
        <w:right w:val="none" w:sz="0" w:space="0" w:color="auto"/>
      </w:divBdr>
    </w:div>
    <w:div w:id="377706479">
      <w:bodyDiv w:val="1"/>
      <w:marLeft w:val="0"/>
      <w:marRight w:val="0"/>
      <w:marTop w:val="0"/>
      <w:marBottom w:val="0"/>
      <w:divBdr>
        <w:top w:val="none" w:sz="0" w:space="0" w:color="auto"/>
        <w:left w:val="none" w:sz="0" w:space="0" w:color="auto"/>
        <w:bottom w:val="none" w:sz="0" w:space="0" w:color="auto"/>
        <w:right w:val="none" w:sz="0" w:space="0" w:color="auto"/>
      </w:divBdr>
    </w:div>
    <w:div w:id="383875359">
      <w:bodyDiv w:val="1"/>
      <w:marLeft w:val="0"/>
      <w:marRight w:val="0"/>
      <w:marTop w:val="0"/>
      <w:marBottom w:val="0"/>
      <w:divBdr>
        <w:top w:val="none" w:sz="0" w:space="0" w:color="auto"/>
        <w:left w:val="none" w:sz="0" w:space="0" w:color="auto"/>
        <w:bottom w:val="none" w:sz="0" w:space="0" w:color="auto"/>
        <w:right w:val="none" w:sz="0" w:space="0" w:color="auto"/>
      </w:divBdr>
    </w:div>
    <w:div w:id="384063517">
      <w:bodyDiv w:val="1"/>
      <w:marLeft w:val="0"/>
      <w:marRight w:val="0"/>
      <w:marTop w:val="0"/>
      <w:marBottom w:val="0"/>
      <w:divBdr>
        <w:top w:val="none" w:sz="0" w:space="0" w:color="auto"/>
        <w:left w:val="none" w:sz="0" w:space="0" w:color="auto"/>
        <w:bottom w:val="none" w:sz="0" w:space="0" w:color="auto"/>
        <w:right w:val="none" w:sz="0" w:space="0" w:color="auto"/>
      </w:divBdr>
    </w:div>
    <w:div w:id="387727886">
      <w:bodyDiv w:val="1"/>
      <w:marLeft w:val="0"/>
      <w:marRight w:val="0"/>
      <w:marTop w:val="0"/>
      <w:marBottom w:val="0"/>
      <w:divBdr>
        <w:top w:val="none" w:sz="0" w:space="0" w:color="auto"/>
        <w:left w:val="none" w:sz="0" w:space="0" w:color="auto"/>
        <w:bottom w:val="none" w:sz="0" w:space="0" w:color="auto"/>
        <w:right w:val="none" w:sz="0" w:space="0" w:color="auto"/>
      </w:divBdr>
      <w:divsChild>
        <w:div w:id="658731648">
          <w:marLeft w:val="0"/>
          <w:marRight w:val="0"/>
          <w:marTop w:val="0"/>
          <w:marBottom w:val="0"/>
          <w:divBdr>
            <w:top w:val="none" w:sz="0" w:space="0" w:color="auto"/>
            <w:left w:val="none" w:sz="0" w:space="0" w:color="auto"/>
            <w:bottom w:val="none" w:sz="0" w:space="0" w:color="auto"/>
            <w:right w:val="none" w:sz="0" w:space="0" w:color="auto"/>
          </w:divBdr>
        </w:div>
        <w:div w:id="1136726185">
          <w:marLeft w:val="0"/>
          <w:marRight w:val="0"/>
          <w:marTop w:val="0"/>
          <w:marBottom w:val="0"/>
          <w:divBdr>
            <w:top w:val="none" w:sz="0" w:space="0" w:color="auto"/>
            <w:left w:val="none" w:sz="0" w:space="0" w:color="auto"/>
            <w:bottom w:val="none" w:sz="0" w:space="0" w:color="auto"/>
            <w:right w:val="none" w:sz="0" w:space="0" w:color="auto"/>
          </w:divBdr>
          <w:divsChild>
            <w:div w:id="567572076">
              <w:marLeft w:val="0"/>
              <w:marRight w:val="0"/>
              <w:marTop w:val="0"/>
              <w:marBottom w:val="0"/>
              <w:divBdr>
                <w:top w:val="none" w:sz="0" w:space="0" w:color="auto"/>
                <w:left w:val="none" w:sz="0" w:space="0" w:color="auto"/>
                <w:bottom w:val="none" w:sz="0" w:space="0" w:color="auto"/>
                <w:right w:val="none" w:sz="0" w:space="0" w:color="auto"/>
              </w:divBdr>
            </w:div>
          </w:divsChild>
        </w:div>
        <w:div w:id="1322660484">
          <w:marLeft w:val="0"/>
          <w:marRight w:val="0"/>
          <w:marTop w:val="0"/>
          <w:marBottom w:val="0"/>
          <w:divBdr>
            <w:top w:val="none" w:sz="0" w:space="0" w:color="auto"/>
            <w:left w:val="none" w:sz="0" w:space="0" w:color="auto"/>
            <w:bottom w:val="none" w:sz="0" w:space="0" w:color="auto"/>
            <w:right w:val="none" w:sz="0" w:space="0" w:color="auto"/>
          </w:divBdr>
        </w:div>
        <w:div w:id="1692805295">
          <w:marLeft w:val="0"/>
          <w:marRight w:val="0"/>
          <w:marTop w:val="0"/>
          <w:marBottom w:val="0"/>
          <w:divBdr>
            <w:top w:val="none" w:sz="0" w:space="0" w:color="auto"/>
            <w:left w:val="none" w:sz="0" w:space="0" w:color="auto"/>
            <w:bottom w:val="none" w:sz="0" w:space="0" w:color="auto"/>
            <w:right w:val="none" w:sz="0" w:space="0" w:color="auto"/>
          </w:divBdr>
        </w:div>
      </w:divsChild>
    </w:div>
    <w:div w:id="398672455">
      <w:bodyDiv w:val="1"/>
      <w:marLeft w:val="0"/>
      <w:marRight w:val="0"/>
      <w:marTop w:val="0"/>
      <w:marBottom w:val="0"/>
      <w:divBdr>
        <w:top w:val="none" w:sz="0" w:space="0" w:color="auto"/>
        <w:left w:val="none" w:sz="0" w:space="0" w:color="auto"/>
        <w:bottom w:val="none" w:sz="0" w:space="0" w:color="auto"/>
        <w:right w:val="none" w:sz="0" w:space="0" w:color="auto"/>
      </w:divBdr>
    </w:div>
    <w:div w:id="399252501">
      <w:bodyDiv w:val="1"/>
      <w:marLeft w:val="0"/>
      <w:marRight w:val="0"/>
      <w:marTop w:val="0"/>
      <w:marBottom w:val="0"/>
      <w:divBdr>
        <w:top w:val="none" w:sz="0" w:space="0" w:color="auto"/>
        <w:left w:val="none" w:sz="0" w:space="0" w:color="auto"/>
        <w:bottom w:val="none" w:sz="0" w:space="0" w:color="auto"/>
        <w:right w:val="none" w:sz="0" w:space="0" w:color="auto"/>
      </w:divBdr>
      <w:divsChild>
        <w:div w:id="1806435058">
          <w:marLeft w:val="0"/>
          <w:marRight w:val="0"/>
          <w:marTop w:val="0"/>
          <w:marBottom w:val="0"/>
          <w:divBdr>
            <w:top w:val="none" w:sz="0" w:space="0" w:color="auto"/>
            <w:left w:val="none" w:sz="0" w:space="0" w:color="auto"/>
            <w:bottom w:val="none" w:sz="0" w:space="0" w:color="auto"/>
            <w:right w:val="none" w:sz="0" w:space="0" w:color="auto"/>
          </w:divBdr>
        </w:div>
      </w:divsChild>
    </w:div>
    <w:div w:id="405346750">
      <w:bodyDiv w:val="1"/>
      <w:marLeft w:val="0"/>
      <w:marRight w:val="0"/>
      <w:marTop w:val="0"/>
      <w:marBottom w:val="0"/>
      <w:divBdr>
        <w:top w:val="none" w:sz="0" w:space="0" w:color="auto"/>
        <w:left w:val="none" w:sz="0" w:space="0" w:color="auto"/>
        <w:bottom w:val="none" w:sz="0" w:space="0" w:color="auto"/>
        <w:right w:val="none" w:sz="0" w:space="0" w:color="auto"/>
      </w:divBdr>
      <w:divsChild>
        <w:div w:id="294219357">
          <w:marLeft w:val="0"/>
          <w:marRight w:val="0"/>
          <w:marTop w:val="0"/>
          <w:marBottom w:val="0"/>
          <w:divBdr>
            <w:top w:val="none" w:sz="0" w:space="0" w:color="auto"/>
            <w:left w:val="none" w:sz="0" w:space="0" w:color="auto"/>
            <w:bottom w:val="none" w:sz="0" w:space="0" w:color="auto"/>
            <w:right w:val="none" w:sz="0" w:space="0" w:color="auto"/>
          </w:divBdr>
        </w:div>
        <w:div w:id="487746787">
          <w:marLeft w:val="0"/>
          <w:marRight w:val="0"/>
          <w:marTop w:val="0"/>
          <w:marBottom w:val="0"/>
          <w:divBdr>
            <w:top w:val="none" w:sz="0" w:space="0" w:color="auto"/>
            <w:left w:val="none" w:sz="0" w:space="0" w:color="auto"/>
            <w:bottom w:val="none" w:sz="0" w:space="0" w:color="auto"/>
            <w:right w:val="none" w:sz="0" w:space="0" w:color="auto"/>
          </w:divBdr>
        </w:div>
        <w:div w:id="534468463">
          <w:marLeft w:val="0"/>
          <w:marRight w:val="0"/>
          <w:marTop w:val="0"/>
          <w:marBottom w:val="0"/>
          <w:divBdr>
            <w:top w:val="none" w:sz="0" w:space="0" w:color="auto"/>
            <w:left w:val="none" w:sz="0" w:space="0" w:color="auto"/>
            <w:bottom w:val="none" w:sz="0" w:space="0" w:color="auto"/>
            <w:right w:val="none" w:sz="0" w:space="0" w:color="auto"/>
          </w:divBdr>
        </w:div>
        <w:div w:id="964845264">
          <w:marLeft w:val="0"/>
          <w:marRight w:val="0"/>
          <w:marTop w:val="0"/>
          <w:marBottom w:val="0"/>
          <w:divBdr>
            <w:top w:val="none" w:sz="0" w:space="0" w:color="auto"/>
            <w:left w:val="none" w:sz="0" w:space="0" w:color="auto"/>
            <w:bottom w:val="none" w:sz="0" w:space="0" w:color="auto"/>
            <w:right w:val="none" w:sz="0" w:space="0" w:color="auto"/>
          </w:divBdr>
        </w:div>
        <w:div w:id="1016349661">
          <w:marLeft w:val="0"/>
          <w:marRight w:val="0"/>
          <w:marTop w:val="0"/>
          <w:marBottom w:val="0"/>
          <w:divBdr>
            <w:top w:val="none" w:sz="0" w:space="0" w:color="auto"/>
            <w:left w:val="none" w:sz="0" w:space="0" w:color="auto"/>
            <w:bottom w:val="none" w:sz="0" w:space="0" w:color="auto"/>
            <w:right w:val="none" w:sz="0" w:space="0" w:color="auto"/>
          </w:divBdr>
        </w:div>
        <w:div w:id="1381052991">
          <w:marLeft w:val="0"/>
          <w:marRight w:val="0"/>
          <w:marTop w:val="0"/>
          <w:marBottom w:val="0"/>
          <w:divBdr>
            <w:top w:val="none" w:sz="0" w:space="0" w:color="auto"/>
            <w:left w:val="none" w:sz="0" w:space="0" w:color="auto"/>
            <w:bottom w:val="none" w:sz="0" w:space="0" w:color="auto"/>
            <w:right w:val="none" w:sz="0" w:space="0" w:color="auto"/>
          </w:divBdr>
        </w:div>
        <w:div w:id="1766918157">
          <w:marLeft w:val="0"/>
          <w:marRight w:val="0"/>
          <w:marTop w:val="0"/>
          <w:marBottom w:val="0"/>
          <w:divBdr>
            <w:top w:val="none" w:sz="0" w:space="0" w:color="auto"/>
            <w:left w:val="none" w:sz="0" w:space="0" w:color="auto"/>
            <w:bottom w:val="none" w:sz="0" w:space="0" w:color="auto"/>
            <w:right w:val="none" w:sz="0" w:space="0" w:color="auto"/>
          </w:divBdr>
        </w:div>
        <w:div w:id="1974018681">
          <w:marLeft w:val="0"/>
          <w:marRight w:val="0"/>
          <w:marTop w:val="0"/>
          <w:marBottom w:val="0"/>
          <w:divBdr>
            <w:top w:val="none" w:sz="0" w:space="0" w:color="auto"/>
            <w:left w:val="none" w:sz="0" w:space="0" w:color="auto"/>
            <w:bottom w:val="none" w:sz="0" w:space="0" w:color="auto"/>
            <w:right w:val="none" w:sz="0" w:space="0" w:color="auto"/>
          </w:divBdr>
        </w:div>
        <w:div w:id="2095197582">
          <w:marLeft w:val="0"/>
          <w:marRight w:val="0"/>
          <w:marTop w:val="0"/>
          <w:marBottom w:val="0"/>
          <w:divBdr>
            <w:top w:val="none" w:sz="0" w:space="0" w:color="auto"/>
            <w:left w:val="none" w:sz="0" w:space="0" w:color="auto"/>
            <w:bottom w:val="none" w:sz="0" w:space="0" w:color="auto"/>
            <w:right w:val="none" w:sz="0" w:space="0" w:color="auto"/>
          </w:divBdr>
        </w:div>
      </w:divsChild>
    </w:div>
    <w:div w:id="411322326">
      <w:bodyDiv w:val="1"/>
      <w:marLeft w:val="0"/>
      <w:marRight w:val="0"/>
      <w:marTop w:val="0"/>
      <w:marBottom w:val="0"/>
      <w:divBdr>
        <w:top w:val="none" w:sz="0" w:space="0" w:color="auto"/>
        <w:left w:val="none" w:sz="0" w:space="0" w:color="auto"/>
        <w:bottom w:val="none" w:sz="0" w:space="0" w:color="auto"/>
        <w:right w:val="none" w:sz="0" w:space="0" w:color="auto"/>
      </w:divBdr>
    </w:div>
    <w:div w:id="412316120">
      <w:bodyDiv w:val="1"/>
      <w:marLeft w:val="0"/>
      <w:marRight w:val="0"/>
      <w:marTop w:val="0"/>
      <w:marBottom w:val="0"/>
      <w:divBdr>
        <w:top w:val="none" w:sz="0" w:space="0" w:color="auto"/>
        <w:left w:val="none" w:sz="0" w:space="0" w:color="auto"/>
        <w:bottom w:val="none" w:sz="0" w:space="0" w:color="auto"/>
        <w:right w:val="none" w:sz="0" w:space="0" w:color="auto"/>
      </w:divBdr>
    </w:div>
    <w:div w:id="415397452">
      <w:bodyDiv w:val="1"/>
      <w:marLeft w:val="0"/>
      <w:marRight w:val="0"/>
      <w:marTop w:val="0"/>
      <w:marBottom w:val="0"/>
      <w:divBdr>
        <w:top w:val="none" w:sz="0" w:space="0" w:color="auto"/>
        <w:left w:val="none" w:sz="0" w:space="0" w:color="auto"/>
        <w:bottom w:val="none" w:sz="0" w:space="0" w:color="auto"/>
        <w:right w:val="none" w:sz="0" w:space="0" w:color="auto"/>
      </w:divBdr>
    </w:div>
    <w:div w:id="428889047">
      <w:bodyDiv w:val="1"/>
      <w:marLeft w:val="0"/>
      <w:marRight w:val="0"/>
      <w:marTop w:val="0"/>
      <w:marBottom w:val="0"/>
      <w:divBdr>
        <w:top w:val="none" w:sz="0" w:space="0" w:color="auto"/>
        <w:left w:val="none" w:sz="0" w:space="0" w:color="auto"/>
        <w:bottom w:val="none" w:sz="0" w:space="0" w:color="auto"/>
        <w:right w:val="none" w:sz="0" w:space="0" w:color="auto"/>
      </w:divBdr>
    </w:div>
    <w:div w:id="432357642">
      <w:bodyDiv w:val="1"/>
      <w:marLeft w:val="0"/>
      <w:marRight w:val="0"/>
      <w:marTop w:val="0"/>
      <w:marBottom w:val="0"/>
      <w:divBdr>
        <w:top w:val="none" w:sz="0" w:space="0" w:color="auto"/>
        <w:left w:val="none" w:sz="0" w:space="0" w:color="auto"/>
        <w:bottom w:val="none" w:sz="0" w:space="0" w:color="auto"/>
        <w:right w:val="none" w:sz="0" w:space="0" w:color="auto"/>
      </w:divBdr>
      <w:divsChild>
        <w:div w:id="1246068368">
          <w:marLeft w:val="0"/>
          <w:marRight w:val="0"/>
          <w:marTop w:val="0"/>
          <w:marBottom w:val="0"/>
          <w:divBdr>
            <w:top w:val="none" w:sz="0" w:space="0" w:color="auto"/>
            <w:left w:val="none" w:sz="0" w:space="0" w:color="auto"/>
            <w:bottom w:val="none" w:sz="0" w:space="0" w:color="auto"/>
            <w:right w:val="none" w:sz="0" w:space="0" w:color="auto"/>
          </w:divBdr>
          <w:divsChild>
            <w:div w:id="1674916476">
              <w:marLeft w:val="0"/>
              <w:marRight w:val="0"/>
              <w:marTop w:val="0"/>
              <w:marBottom w:val="0"/>
              <w:divBdr>
                <w:top w:val="none" w:sz="0" w:space="0" w:color="auto"/>
                <w:left w:val="none" w:sz="0" w:space="0" w:color="auto"/>
                <w:bottom w:val="none" w:sz="0" w:space="0" w:color="auto"/>
                <w:right w:val="none" w:sz="0" w:space="0" w:color="auto"/>
              </w:divBdr>
              <w:divsChild>
                <w:div w:id="216940711">
                  <w:marLeft w:val="0"/>
                  <w:marRight w:val="0"/>
                  <w:marTop w:val="0"/>
                  <w:marBottom w:val="0"/>
                  <w:divBdr>
                    <w:top w:val="none" w:sz="0" w:space="0" w:color="auto"/>
                    <w:left w:val="none" w:sz="0" w:space="0" w:color="auto"/>
                    <w:bottom w:val="none" w:sz="0" w:space="0" w:color="auto"/>
                    <w:right w:val="none" w:sz="0" w:space="0" w:color="auto"/>
                  </w:divBdr>
                  <w:divsChild>
                    <w:div w:id="644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5628">
          <w:marLeft w:val="0"/>
          <w:marRight w:val="0"/>
          <w:marTop w:val="0"/>
          <w:marBottom w:val="0"/>
          <w:divBdr>
            <w:top w:val="none" w:sz="0" w:space="0" w:color="auto"/>
            <w:left w:val="none" w:sz="0" w:space="0" w:color="auto"/>
            <w:bottom w:val="none" w:sz="0" w:space="0" w:color="auto"/>
            <w:right w:val="none" w:sz="0" w:space="0" w:color="auto"/>
          </w:divBdr>
          <w:divsChild>
            <w:div w:id="973146438">
              <w:marLeft w:val="0"/>
              <w:marRight w:val="0"/>
              <w:marTop w:val="0"/>
              <w:marBottom w:val="0"/>
              <w:divBdr>
                <w:top w:val="none" w:sz="0" w:space="0" w:color="auto"/>
                <w:left w:val="none" w:sz="0" w:space="0" w:color="auto"/>
                <w:bottom w:val="none" w:sz="0" w:space="0" w:color="auto"/>
                <w:right w:val="none" w:sz="0" w:space="0" w:color="auto"/>
              </w:divBdr>
              <w:divsChild>
                <w:div w:id="21828039">
                  <w:marLeft w:val="0"/>
                  <w:marRight w:val="0"/>
                  <w:marTop w:val="0"/>
                  <w:marBottom w:val="0"/>
                  <w:divBdr>
                    <w:top w:val="none" w:sz="0" w:space="0" w:color="auto"/>
                    <w:left w:val="none" w:sz="0" w:space="0" w:color="auto"/>
                    <w:bottom w:val="none" w:sz="0" w:space="0" w:color="auto"/>
                    <w:right w:val="none" w:sz="0" w:space="0" w:color="auto"/>
                  </w:divBdr>
                </w:div>
                <w:div w:id="369914749">
                  <w:marLeft w:val="0"/>
                  <w:marRight w:val="0"/>
                  <w:marTop w:val="0"/>
                  <w:marBottom w:val="0"/>
                  <w:divBdr>
                    <w:top w:val="none" w:sz="0" w:space="0" w:color="auto"/>
                    <w:left w:val="none" w:sz="0" w:space="0" w:color="auto"/>
                    <w:bottom w:val="none" w:sz="0" w:space="0" w:color="auto"/>
                    <w:right w:val="none" w:sz="0" w:space="0" w:color="auto"/>
                  </w:divBdr>
                </w:div>
              </w:divsChild>
            </w:div>
            <w:div w:id="1104691214">
              <w:marLeft w:val="0"/>
              <w:marRight w:val="0"/>
              <w:marTop w:val="0"/>
              <w:marBottom w:val="0"/>
              <w:divBdr>
                <w:top w:val="none" w:sz="0" w:space="0" w:color="auto"/>
                <w:left w:val="none" w:sz="0" w:space="0" w:color="auto"/>
                <w:bottom w:val="none" w:sz="0" w:space="0" w:color="auto"/>
                <w:right w:val="none" w:sz="0" w:space="0" w:color="auto"/>
              </w:divBdr>
            </w:div>
            <w:div w:id="1971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5177">
      <w:bodyDiv w:val="1"/>
      <w:marLeft w:val="0"/>
      <w:marRight w:val="0"/>
      <w:marTop w:val="0"/>
      <w:marBottom w:val="0"/>
      <w:divBdr>
        <w:top w:val="none" w:sz="0" w:space="0" w:color="auto"/>
        <w:left w:val="none" w:sz="0" w:space="0" w:color="auto"/>
        <w:bottom w:val="none" w:sz="0" w:space="0" w:color="auto"/>
        <w:right w:val="none" w:sz="0" w:space="0" w:color="auto"/>
      </w:divBdr>
    </w:div>
    <w:div w:id="451286849">
      <w:bodyDiv w:val="1"/>
      <w:marLeft w:val="0"/>
      <w:marRight w:val="0"/>
      <w:marTop w:val="0"/>
      <w:marBottom w:val="0"/>
      <w:divBdr>
        <w:top w:val="none" w:sz="0" w:space="0" w:color="auto"/>
        <w:left w:val="none" w:sz="0" w:space="0" w:color="auto"/>
        <w:bottom w:val="none" w:sz="0" w:space="0" w:color="auto"/>
        <w:right w:val="none" w:sz="0" w:space="0" w:color="auto"/>
      </w:divBdr>
    </w:div>
    <w:div w:id="489055408">
      <w:bodyDiv w:val="1"/>
      <w:marLeft w:val="0"/>
      <w:marRight w:val="0"/>
      <w:marTop w:val="0"/>
      <w:marBottom w:val="0"/>
      <w:divBdr>
        <w:top w:val="none" w:sz="0" w:space="0" w:color="auto"/>
        <w:left w:val="none" w:sz="0" w:space="0" w:color="auto"/>
        <w:bottom w:val="none" w:sz="0" w:space="0" w:color="auto"/>
        <w:right w:val="none" w:sz="0" w:space="0" w:color="auto"/>
      </w:divBdr>
    </w:div>
    <w:div w:id="489365625">
      <w:bodyDiv w:val="1"/>
      <w:marLeft w:val="0"/>
      <w:marRight w:val="0"/>
      <w:marTop w:val="0"/>
      <w:marBottom w:val="0"/>
      <w:divBdr>
        <w:top w:val="none" w:sz="0" w:space="0" w:color="auto"/>
        <w:left w:val="none" w:sz="0" w:space="0" w:color="auto"/>
        <w:bottom w:val="none" w:sz="0" w:space="0" w:color="auto"/>
        <w:right w:val="none" w:sz="0" w:space="0" w:color="auto"/>
      </w:divBdr>
    </w:div>
    <w:div w:id="490214615">
      <w:bodyDiv w:val="1"/>
      <w:marLeft w:val="0"/>
      <w:marRight w:val="0"/>
      <w:marTop w:val="0"/>
      <w:marBottom w:val="0"/>
      <w:divBdr>
        <w:top w:val="none" w:sz="0" w:space="0" w:color="auto"/>
        <w:left w:val="none" w:sz="0" w:space="0" w:color="auto"/>
        <w:bottom w:val="none" w:sz="0" w:space="0" w:color="auto"/>
        <w:right w:val="none" w:sz="0" w:space="0" w:color="auto"/>
      </w:divBdr>
      <w:divsChild>
        <w:div w:id="593905617">
          <w:marLeft w:val="0"/>
          <w:marRight w:val="0"/>
          <w:marTop w:val="0"/>
          <w:marBottom w:val="0"/>
          <w:divBdr>
            <w:top w:val="none" w:sz="0" w:space="0" w:color="auto"/>
            <w:left w:val="none" w:sz="0" w:space="0" w:color="auto"/>
            <w:bottom w:val="none" w:sz="0" w:space="0" w:color="auto"/>
            <w:right w:val="none" w:sz="0" w:space="0" w:color="auto"/>
          </w:divBdr>
          <w:divsChild>
            <w:div w:id="1521821629">
              <w:marLeft w:val="0"/>
              <w:marRight w:val="0"/>
              <w:marTop w:val="0"/>
              <w:marBottom w:val="0"/>
              <w:divBdr>
                <w:top w:val="none" w:sz="0" w:space="0" w:color="auto"/>
                <w:left w:val="none" w:sz="0" w:space="0" w:color="auto"/>
                <w:bottom w:val="none" w:sz="0" w:space="0" w:color="auto"/>
                <w:right w:val="none" w:sz="0" w:space="0" w:color="auto"/>
              </w:divBdr>
            </w:div>
          </w:divsChild>
        </w:div>
        <w:div w:id="798383241">
          <w:marLeft w:val="0"/>
          <w:marRight w:val="0"/>
          <w:marTop w:val="0"/>
          <w:marBottom w:val="0"/>
          <w:divBdr>
            <w:top w:val="none" w:sz="0" w:space="0" w:color="auto"/>
            <w:left w:val="none" w:sz="0" w:space="0" w:color="auto"/>
            <w:bottom w:val="none" w:sz="0" w:space="0" w:color="auto"/>
            <w:right w:val="none" w:sz="0" w:space="0" w:color="auto"/>
          </w:divBdr>
        </w:div>
        <w:div w:id="1872380792">
          <w:marLeft w:val="0"/>
          <w:marRight w:val="0"/>
          <w:marTop w:val="0"/>
          <w:marBottom w:val="0"/>
          <w:divBdr>
            <w:top w:val="none" w:sz="0" w:space="0" w:color="auto"/>
            <w:left w:val="none" w:sz="0" w:space="0" w:color="auto"/>
            <w:bottom w:val="none" w:sz="0" w:space="0" w:color="auto"/>
            <w:right w:val="none" w:sz="0" w:space="0" w:color="auto"/>
          </w:divBdr>
        </w:div>
        <w:div w:id="1919973508">
          <w:marLeft w:val="0"/>
          <w:marRight w:val="0"/>
          <w:marTop w:val="0"/>
          <w:marBottom w:val="0"/>
          <w:divBdr>
            <w:top w:val="none" w:sz="0" w:space="0" w:color="auto"/>
            <w:left w:val="none" w:sz="0" w:space="0" w:color="auto"/>
            <w:bottom w:val="none" w:sz="0" w:space="0" w:color="auto"/>
            <w:right w:val="none" w:sz="0" w:space="0" w:color="auto"/>
          </w:divBdr>
        </w:div>
      </w:divsChild>
    </w:div>
    <w:div w:id="494030043">
      <w:bodyDiv w:val="1"/>
      <w:marLeft w:val="0"/>
      <w:marRight w:val="0"/>
      <w:marTop w:val="0"/>
      <w:marBottom w:val="0"/>
      <w:divBdr>
        <w:top w:val="none" w:sz="0" w:space="0" w:color="auto"/>
        <w:left w:val="none" w:sz="0" w:space="0" w:color="auto"/>
        <w:bottom w:val="none" w:sz="0" w:space="0" w:color="auto"/>
        <w:right w:val="none" w:sz="0" w:space="0" w:color="auto"/>
      </w:divBdr>
    </w:div>
    <w:div w:id="494734269">
      <w:bodyDiv w:val="1"/>
      <w:marLeft w:val="0"/>
      <w:marRight w:val="0"/>
      <w:marTop w:val="0"/>
      <w:marBottom w:val="0"/>
      <w:divBdr>
        <w:top w:val="none" w:sz="0" w:space="0" w:color="auto"/>
        <w:left w:val="none" w:sz="0" w:space="0" w:color="auto"/>
        <w:bottom w:val="none" w:sz="0" w:space="0" w:color="auto"/>
        <w:right w:val="none" w:sz="0" w:space="0" w:color="auto"/>
      </w:divBdr>
      <w:divsChild>
        <w:div w:id="2112049238">
          <w:marLeft w:val="0"/>
          <w:marRight w:val="0"/>
          <w:marTop w:val="100"/>
          <w:marBottom w:val="100"/>
          <w:divBdr>
            <w:top w:val="none" w:sz="0" w:space="0" w:color="auto"/>
            <w:left w:val="none" w:sz="0" w:space="0" w:color="auto"/>
            <w:bottom w:val="none" w:sz="0" w:space="0" w:color="auto"/>
            <w:right w:val="none" w:sz="0" w:space="0" w:color="auto"/>
          </w:divBdr>
          <w:divsChild>
            <w:div w:id="440420674">
              <w:marLeft w:val="0"/>
              <w:marRight w:val="0"/>
              <w:marTop w:val="0"/>
              <w:marBottom w:val="0"/>
              <w:divBdr>
                <w:top w:val="none" w:sz="0" w:space="0" w:color="auto"/>
                <w:left w:val="none" w:sz="0" w:space="0" w:color="auto"/>
                <w:bottom w:val="none" w:sz="0" w:space="0" w:color="auto"/>
                <w:right w:val="none" w:sz="0" w:space="0" w:color="auto"/>
              </w:divBdr>
              <w:divsChild>
                <w:div w:id="2060127363">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495415672">
      <w:bodyDiv w:val="1"/>
      <w:marLeft w:val="0"/>
      <w:marRight w:val="0"/>
      <w:marTop w:val="0"/>
      <w:marBottom w:val="0"/>
      <w:divBdr>
        <w:top w:val="none" w:sz="0" w:space="0" w:color="auto"/>
        <w:left w:val="none" w:sz="0" w:space="0" w:color="auto"/>
        <w:bottom w:val="none" w:sz="0" w:space="0" w:color="auto"/>
        <w:right w:val="none" w:sz="0" w:space="0" w:color="auto"/>
      </w:divBdr>
    </w:div>
    <w:div w:id="509878225">
      <w:bodyDiv w:val="1"/>
      <w:marLeft w:val="0"/>
      <w:marRight w:val="0"/>
      <w:marTop w:val="0"/>
      <w:marBottom w:val="0"/>
      <w:divBdr>
        <w:top w:val="none" w:sz="0" w:space="0" w:color="auto"/>
        <w:left w:val="none" w:sz="0" w:space="0" w:color="auto"/>
        <w:bottom w:val="none" w:sz="0" w:space="0" w:color="auto"/>
        <w:right w:val="none" w:sz="0" w:space="0" w:color="auto"/>
      </w:divBdr>
    </w:div>
    <w:div w:id="510265899">
      <w:bodyDiv w:val="1"/>
      <w:marLeft w:val="0"/>
      <w:marRight w:val="0"/>
      <w:marTop w:val="0"/>
      <w:marBottom w:val="0"/>
      <w:divBdr>
        <w:top w:val="none" w:sz="0" w:space="0" w:color="auto"/>
        <w:left w:val="none" w:sz="0" w:space="0" w:color="auto"/>
        <w:bottom w:val="none" w:sz="0" w:space="0" w:color="auto"/>
        <w:right w:val="none" w:sz="0" w:space="0" w:color="auto"/>
      </w:divBdr>
      <w:divsChild>
        <w:div w:id="811092861">
          <w:marLeft w:val="0"/>
          <w:marRight w:val="0"/>
          <w:marTop w:val="0"/>
          <w:marBottom w:val="0"/>
          <w:divBdr>
            <w:top w:val="none" w:sz="0" w:space="0" w:color="auto"/>
            <w:left w:val="none" w:sz="0" w:space="0" w:color="auto"/>
            <w:bottom w:val="none" w:sz="0" w:space="0" w:color="auto"/>
            <w:right w:val="none" w:sz="0" w:space="0" w:color="auto"/>
          </w:divBdr>
          <w:divsChild>
            <w:div w:id="999582988">
              <w:marLeft w:val="0"/>
              <w:marRight w:val="0"/>
              <w:marTop w:val="0"/>
              <w:marBottom w:val="0"/>
              <w:divBdr>
                <w:top w:val="none" w:sz="0" w:space="0" w:color="auto"/>
                <w:left w:val="none" w:sz="0" w:space="0" w:color="auto"/>
                <w:bottom w:val="none" w:sz="0" w:space="0" w:color="auto"/>
                <w:right w:val="none" w:sz="0" w:space="0" w:color="auto"/>
              </w:divBdr>
              <w:divsChild>
                <w:div w:id="1485439131">
                  <w:marLeft w:val="0"/>
                  <w:marRight w:val="0"/>
                  <w:marTop w:val="0"/>
                  <w:marBottom w:val="0"/>
                  <w:divBdr>
                    <w:top w:val="none" w:sz="0" w:space="0" w:color="auto"/>
                    <w:left w:val="none" w:sz="0" w:space="0" w:color="auto"/>
                    <w:bottom w:val="none" w:sz="0" w:space="0" w:color="auto"/>
                    <w:right w:val="none" w:sz="0" w:space="0" w:color="auto"/>
                  </w:divBdr>
                </w:div>
              </w:divsChild>
            </w:div>
            <w:div w:id="2139105768">
              <w:marLeft w:val="0"/>
              <w:marRight w:val="0"/>
              <w:marTop w:val="0"/>
              <w:marBottom w:val="0"/>
              <w:divBdr>
                <w:top w:val="none" w:sz="0" w:space="0" w:color="auto"/>
                <w:left w:val="none" w:sz="0" w:space="0" w:color="auto"/>
                <w:bottom w:val="none" w:sz="0" w:space="0" w:color="auto"/>
                <w:right w:val="none" w:sz="0" w:space="0" w:color="auto"/>
              </w:divBdr>
              <w:divsChild>
                <w:div w:id="149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869">
          <w:marLeft w:val="0"/>
          <w:marRight w:val="0"/>
          <w:marTop w:val="0"/>
          <w:marBottom w:val="0"/>
          <w:divBdr>
            <w:top w:val="none" w:sz="0" w:space="0" w:color="auto"/>
            <w:left w:val="none" w:sz="0" w:space="0" w:color="auto"/>
            <w:bottom w:val="none" w:sz="0" w:space="0" w:color="auto"/>
            <w:right w:val="none" w:sz="0" w:space="0" w:color="auto"/>
          </w:divBdr>
          <w:divsChild>
            <w:div w:id="2248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771">
      <w:bodyDiv w:val="1"/>
      <w:marLeft w:val="0"/>
      <w:marRight w:val="0"/>
      <w:marTop w:val="0"/>
      <w:marBottom w:val="0"/>
      <w:divBdr>
        <w:top w:val="none" w:sz="0" w:space="0" w:color="auto"/>
        <w:left w:val="none" w:sz="0" w:space="0" w:color="auto"/>
        <w:bottom w:val="none" w:sz="0" w:space="0" w:color="auto"/>
        <w:right w:val="none" w:sz="0" w:space="0" w:color="auto"/>
      </w:divBdr>
    </w:div>
    <w:div w:id="512377446">
      <w:bodyDiv w:val="1"/>
      <w:marLeft w:val="0"/>
      <w:marRight w:val="0"/>
      <w:marTop w:val="0"/>
      <w:marBottom w:val="0"/>
      <w:divBdr>
        <w:top w:val="none" w:sz="0" w:space="0" w:color="auto"/>
        <w:left w:val="none" w:sz="0" w:space="0" w:color="auto"/>
        <w:bottom w:val="none" w:sz="0" w:space="0" w:color="auto"/>
        <w:right w:val="none" w:sz="0" w:space="0" w:color="auto"/>
      </w:divBdr>
    </w:div>
    <w:div w:id="513350050">
      <w:bodyDiv w:val="1"/>
      <w:marLeft w:val="0"/>
      <w:marRight w:val="0"/>
      <w:marTop w:val="0"/>
      <w:marBottom w:val="0"/>
      <w:divBdr>
        <w:top w:val="none" w:sz="0" w:space="0" w:color="auto"/>
        <w:left w:val="none" w:sz="0" w:space="0" w:color="auto"/>
        <w:bottom w:val="none" w:sz="0" w:space="0" w:color="auto"/>
        <w:right w:val="none" w:sz="0" w:space="0" w:color="auto"/>
      </w:divBdr>
      <w:divsChild>
        <w:div w:id="314188823">
          <w:marLeft w:val="0"/>
          <w:marRight w:val="0"/>
          <w:marTop w:val="0"/>
          <w:marBottom w:val="0"/>
          <w:divBdr>
            <w:top w:val="none" w:sz="0" w:space="0" w:color="auto"/>
            <w:left w:val="none" w:sz="0" w:space="0" w:color="auto"/>
            <w:bottom w:val="none" w:sz="0" w:space="0" w:color="auto"/>
            <w:right w:val="none" w:sz="0" w:space="0" w:color="auto"/>
          </w:divBdr>
          <w:divsChild>
            <w:div w:id="634533232">
              <w:marLeft w:val="0"/>
              <w:marRight w:val="0"/>
              <w:marTop w:val="0"/>
              <w:marBottom w:val="0"/>
              <w:divBdr>
                <w:top w:val="none" w:sz="0" w:space="0" w:color="auto"/>
                <w:left w:val="none" w:sz="0" w:space="0" w:color="auto"/>
                <w:bottom w:val="none" w:sz="0" w:space="0" w:color="auto"/>
                <w:right w:val="none" w:sz="0" w:space="0" w:color="auto"/>
              </w:divBdr>
              <w:divsChild>
                <w:div w:id="303000768">
                  <w:marLeft w:val="0"/>
                  <w:marRight w:val="0"/>
                  <w:marTop w:val="0"/>
                  <w:marBottom w:val="0"/>
                  <w:divBdr>
                    <w:top w:val="none" w:sz="0" w:space="0" w:color="auto"/>
                    <w:left w:val="none" w:sz="0" w:space="0" w:color="auto"/>
                    <w:bottom w:val="none" w:sz="0" w:space="0" w:color="auto"/>
                    <w:right w:val="none" w:sz="0" w:space="0" w:color="auto"/>
                  </w:divBdr>
                </w:div>
              </w:divsChild>
            </w:div>
            <w:div w:id="1184396847">
              <w:marLeft w:val="0"/>
              <w:marRight w:val="0"/>
              <w:marTop w:val="0"/>
              <w:marBottom w:val="0"/>
              <w:divBdr>
                <w:top w:val="none" w:sz="0" w:space="0" w:color="auto"/>
                <w:left w:val="none" w:sz="0" w:space="0" w:color="auto"/>
                <w:bottom w:val="none" w:sz="0" w:space="0" w:color="auto"/>
                <w:right w:val="none" w:sz="0" w:space="0" w:color="auto"/>
              </w:divBdr>
              <w:divsChild>
                <w:div w:id="4527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4331">
      <w:bodyDiv w:val="1"/>
      <w:marLeft w:val="0"/>
      <w:marRight w:val="0"/>
      <w:marTop w:val="0"/>
      <w:marBottom w:val="0"/>
      <w:divBdr>
        <w:top w:val="none" w:sz="0" w:space="0" w:color="auto"/>
        <w:left w:val="none" w:sz="0" w:space="0" w:color="auto"/>
        <w:bottom w:val="none" w:sz="0" w:space="0" w:color="auto"/>
        <w:right w:val="none" w:sz="0" w:space="0" w:color="auto"/>
      </w:divBdr>
    </w:div>
    <w:div w:id="518735921">
      <w:bodyDiv w:val="1"/>
      <w:marLeft w:val="0"/>
      <w:marRight w:val="0"/>
      <w:marTop w:val="0"/>
      <w:marBottom w:val="0"/>
      <w:divBdr>
        <w:top w:val="none" w:sz="0" w:space="0" w:color="auto"/>
        <w:left w:val="none" w:sz="0" w:space="0" w:color="auto"/>
        <w:bottom w:val="none" w:sz="0" w:space="0" w:color="auto"/>
        <w:right w:val="none" w:sz="0" w:space="0" w:color="auto"/>
      </w:divBdr>
    </w:div>
    <w:div w:id="527064407">
      <w:bodyDiv w:val="1"/>
      <w:marLeft w:val="0"/>
      <w:marRight w:val="0"/>
      <w:marTop w:val="0"/>
      <w:marBottom w:val="0"/>
      <w:divBdr>
        <w:top w:val="none" w:sz="0" w:space="0" w:color="auto"/>
        <w:left w:val="none" w:sz="0" w:space="0" w:color="auto"/>
        <w:bottom w:val="none" w:sz="0" w:space="0" w:color="auto"/>
        <w:right w:val="none" w:sz="0" w:space="0" w:color="auto"/>
      </w:divBdr>
    </w:div>
    <w:div w:id="557865780">
      <w:bodyDiv w:val="1"/>
      <w:marLeft w:val="0"/>
      <w:marRight w:val="0"/>
      <w:marTop w:val="0"/>
      <w:marBottom w:val="0"/>
      <w:divBdr>
        <w:top w:val="none" w:sz="0" w:space="0" w:color="auto"/>
        <w:left w:val="none" w:sz="0" w:space="0" w:color="auto"/>
        <w:bottom w:val="none" w:sz="0" w:space="0" w:color="auto"/>
        <w:right w:val="none" w:sz="0" w:space="0" w:color="auto"/>
      </w:divBdr>
    </w:div>
    <w:div w:id="570628067">
      <w:bodyDiv w:val="1"/>
      <w:marLeft w:val="0"/>
      <w:marRight w:val="0"/>
      <w:marTop w:val="0"/>
      <w:marBottom w:val="0"/>
      <w:divBdr>
        <w:top w:val="none" w:sz="0" w:space="0" w:color="auto"/>
        <w:left w:val="none" w:sz="0" w:space="0" w:color="auto"/>
        <w:bottom w:val="none" w:sz="0" w:space="0" w:color="auto"/>
        <w:right w:val="none" w:sz="0" w:space="0" w:color="auto"/>
      </w:divBdr>
    </w:div>
    <w:div w:id="576011639">
      <w:bodyDiv w:val="1"/>
      <w:marLeft w:val="0"/>
      <w:marRight w:val="0"/>
      <w:marTop w:val="0"/>
      <w:marBottom w:val="0"/>
      <w:divBdr>
        <w:top w:val="none" w:sz="0" w:space="0" w:color="auto"/>
        <w:left w:val="none" w:sz="0" w:space="0" w:color="auto"/>
        <w:bottom w:val="none" w:sz="0" w:space="0" w:color="auto"/>
        <w:right w:val="none" w:sz="0" w:space="0" w:color="auto"/>
      </w:divBdr>
      <w:divsChild>
        <w:div w:id="36052261">
          <w:marLeft w:val="0"/>
          <w:marRight w:val="0"/>
          <w:marTop w:val="0"/>
          <w:marBottom w:val="0"/>
          <w:divBdr>
            <w:top w:val="none" w:sz="0" w:space="0" w:color="auto"/>
            <w:left w:val="none" w:sz="0" w:space="0" w:color="auto"/>
            <w:bottom w:val="none" w:sz="0" w:space="0" w:color="auto"/>
            <w:right w:val="none" w:sz="0" w:space="0" w:color="auto"/>
          </w:divBdr>
        </w:div>
      </w:divsChild>
    </w:div>
    <w:div w:id="579608406">
      <w:bodyDiv w:val="1"/>
      <w:marLeft w:val="0"/>
      <w:marRight w:val="0"/>
      <w:marTop w:val="0"/>
      <w:marBottom w:val="0"/>
      <w:divBdr>
        <w:top w:val="none" w:sz="0" w:space="0" w:color="auto"/>
        <w:left w:val="none" w:sz="0" w:space="0" w:color="auto"/>
        <w:bottom w:val="none" w:sz="0" w:space="0" w:color="auto"/>
        <w:right w:val="none" w:sz="0" w:space="0" w:color="auto"/>
      </w:divBdr>
    </w:div>
    <w:div w:id="579681911">
      <w:bodyDiv w:val="1"/>
      <w:marLeft w:val="0"/>
      <w:marRight w:val="0"/>
      <w:marTop w:val="0"/>
      <w:marBottom w:val="0"/>
      <w:divBdr>
        <w:top w:val="none" w:sz="0" w:space="0" w:color="auto"/>
        <w:left w:val="none" w:sz="0" w:space="0" w:color="auto"/>
        <w:bottom w:val="none" w:sz="0" w:space="0" w:color="auto"/>
        <w:right w:val="none" w:sz="0" w:space="0" w:color="auto"/>
      </w:divBdr>
    </w:div>
    <w:div w:id="584532761">
      <w:bodyDiv w:val="1"/>
      <w:marLeft w:val="0"/>
      <w:marRight w:val="0"/>
      <w:marTop w:val="0"/>
      <w:marBottom w:val="0"/>
      <w:divBdr>
        <w:top w:val="none" w:sz="0" w:space="0" w:color="auto"/>
        <w:left w:val="none" w:sz="0" w:space="0" w:color="auto"/>
        <w:bottom w:val="none" w:sz="0" w:space="0" w:color="auto"/>
        <w:right w:val="none" w:sz="0" w:space="0" w:color="auto"/>
      </w:divBdr>
    </w:div>
    <w:div w:id="589193293">
      <w:bodyDiv w:val="1"/>
      <w:marLeft w:val="0"/>
      <w:marRight w:val="0"/>
      <w:marTop w:val="0"/>
      <w:marBottom w:val="0"/>
      <w:divBdr>
        <w:top w:val="none" w:sz="0" w:space="0" w:color="auto"/>
        <w:left w:val="none" w:sz="0" w:space="0" w:color="auto"/>
        <w:bottom w:val="none" w:sz="0" w:space="0" w:color="auto"/>
        <w:right w:val="none" w:sz="0" w:space="0" w:color="auto"/>
      </w:divBdr>
    </w:div>
    <w:div w:id="605119460">
      <w:bodyDiv w:val="1"/>
      <w:marLeft w:val="0"/>
      <w:marRight w:val="0"/>
      <w:marTop w:val="0"/>
      <w:marBottom w:val="0"/>
      <w:divBdr>
        <w:top w:val="none" w:sz="0" w:space="0" w:color="auto"/>
        <w:left w:val="none" w:sz="0" w:space="0" w:color="auto"/>
        <w:bottom w:val="none" w:sz="0" w:space="0" w:color="auto"/>
        <w:right w:val="none" w:sz="0" w:space="0" w:color="auto"/>
      </w:divBdr>
      <w:divsChild>
        <w:div w:id="847057599">
          <w:marLeft w:val="0"/>
          <w:marRight w:val="0"/>
          <w:marTop w:val="0"/>
          <w:marBottom w:val="0"/>
          <w:divBdr>
            <w:top w:val="none" w:sz="0" w:space="0" w:color="auto"/>
            <w:left w:val="none" w:sz="0" w:space="0" w:color="auto"/>
            <w:bottom w:val="none" w:sz="0" w:space="0" w:color="auto"/>
            <w:right w:val="none" w:sz="0" w:space="0" w:color="auto"/>
          </w:divBdr>
          <w:divsChild>
            <w:div w:id="1551258265">
              <w:marLeft w:val="0"/>
              <w:marRight w:val="0"/>
              <w:marTop w:val="0"/>
              <w:marBottom w:val="0"/>
              <w:divBdr>
                <w:top w:val="none" w:sz="0" w:space="0" w:color="auto"/>
                <w:left w:val="none" w:sz="0" w:space="0" w:color="auto"/>
                <w:bottom w:val="none" w:sz="0" w:space="0" w:color="auto"/>
                <w:right w:val="none" w:sz="0" w:space="0" w:color="auto"/>
              </w:divBdr>
              <w:divsChild>
                <w:div w:id="381708408">
                  <w:marLeft w:val="0"/>
                  <w:marRight w:val="0"/>
                  <w:marTop w:val="0"/>
                  <w:marBottom w:val="0"/>
                  <w:divBdr>
                    <w:top w:val="none" w:sz="0" w:space="0" w:color="auto"/>
                    <w:left w:val="none" w:sz="0" w:space="0" w:color="auto"/>
                    <w:bottom w:val="none" w:sz="0" w:space="0" w:color="auto"/>
                    <w:right w:val="none" w:sz="0" w:space="0" w:color="auto"/>
                  </w:divBdr>
                </w:div>
              </w:divsChild>
            </w:div>
            <w:div w:id="1679962006">
              <w:marLeft w:val="0"/>
              <w:marRight w:val="0"/>
              <w:marTop w:val="0"/>
              <w:marBottom w:val="0"/>
              <w:divBdr>
                <w:top w:val="none" w:sz="0" w:space="0" w:color="auto"/>
                <w:left w:val="none" w:sz="0" w:space="0" w:color="auto"/>
                <w:bottom w:val="none" w:sz="0" w:space="0" w:color="auto"/>
                <w:right w:val="none" w:sz="0" w:space="0" w:color="auto"/>
              </w:divBdr>
              <w:divsChild>
                <w:div w:id="4487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1973">
      <w:bodyDiv w:val="1"/>
      <w:marLeft w:val="0"/>
      <w:marRight w:val="0"/>
      <w:marTop w:val="0"/>
      <w:marBottom w:val="0"/>
      <w:divBdr>
        <w:top w:val="none" w:sz="0" w:space="0" w:color="auto"/>
        <w:left w:val="none" w:sz="0" w:space="0" w:color="auto"/>
        <w:bottom w:val="none" w:sz="0" w:space="0" w:color="auto"/>
        <w:right w:val="none" w:sz="0" w:space="0" w:color="auto"/>
      </w:divBdr>
    </w:div>
    <w:div w:id="613903302">
      <w:bodyDiv w:val="1"/>
      <w:marLeft w:val="0"/>
      <w:marRight w:val="0"/>
      <w:marTop w:val="0"/>
      <w:marBottom w:val="0"/>
      <w:divBdr>
        <w:top w:val="none" w:sz="0" w:space="0" w:color="auto"/>
        <w:left w:val="none" w:sz="0" w:space="0" w:color="auto"/>
        <w:bottom w:val="none" w:sz="0" w:space="0" w:color="auto"/>
        <w:right w:val="none" w:sz="0" w:space="0" w:color="auto"/>
      </w:divBdr>
      <w:divsChild>
        <w:div w:id="1228802930">
          <w:marLeft w:val="0"/>
          <w:marRight w:val="0"/>
          <w:marTop w:val="0"/>
          <w:marBottom w:val="0"/>
          <w:divBdr>
            <w:top w:val="none" w:sz="0" w:space="0" w:color="auto"/>
            <w:left w:val="none" w:sz="0" w:space="0" w:color="auto"/>
            <w:bottom w:val="none" w:sz="0" w:space="0" w:color="auto"/>
            <w:right w:val="none" w:sz="0" w:space="0" w:color="auto"/>
          </w:divBdr>
          <w:divsChild>
            <w:div w:id="152644966">
              <w:marLeft w:val="0"/>
              <w:marRight w:val="0"/>
              <w:marTop w:val="0"/>
              <w:marBottom w:val="0"/>
              <w:divBdr>
                <w:top w:val="none" w:sz="0" w:space="0" w:color="auto"/>
                <w:left w:val="none" w:sz="0" w:space="0" w:color="auto"/>
                <w:bottom w:val="none" w:sz="0" w:space="0" w:color="auto"/>
                <w:right w:val="none" w:sz="0" w:space="0" w:color="auto"/>
              </w:divBdr>
              <w:divsChild>
                <w:div w:id="1968580347">
                  <w:marLeft w:val="0"/>
                  <w:marRight w:val="0"/>
                  <w:marTop w:val="0"/>
                  <w:marBottom w:val="0"/>
                  <w:divBdr>
                    <w:top w:val="none" w:sz="0" w:space="0" w:color="auto"/>
                    <w:left w:val="none" w:sz="0" w:space="0" w:color="auto"/>
                    <w:bottom w:val="none" w:sz="0" w:space="0" w:color="auto"/>
                    <w:right w:val="none" w:sz="0" w:space="0" w:color="auto"/>
                  </w:divBdr>
                  <w:divsChild>
                    <w:div w:id="16555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9555">
      <w:bodyDiv w:val="1"/>
      <w:marLeft w:val="0"/>
      <w:marRight w:val="0"/>
      <w:marTop w:val="0"/>
      <w:marBottom w:val="0"/>
      <w:divBdr>
        <w:top w:val="none" w:sz="0" w:space="0" w:color="auto"/>
        <w:left w:val="none" w:sz="0" w:space="0" w:color="auto"/>
        <w:bottom w:val="none" w:sz="0" w:space="0" w:color="auto"/>
        <w:right w:val="none" w:sz="0" w:space="0" w:color="auto"/>
      </w:divBdr>
    </w:div>
    <w:div w:id="625501590">
      <w:bodyDiv w:val="1"/>
      <w:marLeft w:val="0"/>
      <w:marRight w:val="0"/>
      <w:marTop w:val="0"/>
      <w:marBottom w:val="0"/>
      <w:divBdr>
        <w:top w:val="none" w:sz="0" w:space="0" w:color="auto"/>
        <w:left w:val="none" w:sz="0" w:space="0" w:color="auto"/>
        <w:bottom w:val="none" w:sz="0" w:space="0" w:color="auto"/>
        <w:right w:val="none" w:sz="0" w:space="0" w:color="auto"/>
      </w:divBdr>
    </w:div>
    <w:div w:id="639848695">
      <w:bodyDiv w:val="1"/>
      <w:marLeft w:val="0"/>
      <w:marRight w:val="0"/>
      <w:marTop w:val="0"/>
      <w:marBottom w:val="0"/>
      <w:divBdr>
        <w:top w:val="none" w:sz="0" w:space="0" w:color="auto"/>
        <w:left w:val="none" w:sz="0" w:space="0" w:color="auto"/>
        <w:bottom w:val="none" w:sz="0" w:space="0" w:color="auto"/>
        <w:right w:val="none" w:sz="0" w:space="0" w:color="auto"/>
      </w:divBdr>
    </w:div>
    <w:div w:id="645469996">
      <w:bodyDiv w:val="1"/>
      <w:marLeft w:val="0"/>
      <w:marRight w:val="0"/>
      <w:marTop w:val="0"/>
      <w:marBottom w:val="0"/>
      <w:divBdr>
        <w:top w:val="none" w:sz="0" w:space="0" w:color="auto"/>
        <w:left w:val="none" w:sz="0" w:space="0" w:color="auto"/>
        <w:bottom w:val="none" w:sz="0" w:space="0" w:color="auto"/>
        <w:right w:val="none" w:sz="0" w:space="0" w:color="auto"/>
      </w:divBdr>
    </w:div>
    <w:div w:id="663363094">
      <w:bodyDiv w:val="1"/>
      <w:marLeft w:val="0"/>
      <w:marRight w:val="0"/>
      <w:marTop w:val="0"/>
      <w:marBottom w:val="0"/>
      <w:divBdr>
        <w:top w:val="none" w:sz="0" w:space="0" w:color="auto"/>
        <w:left w:val="none" w:sz="0" w:space="0" w:color="auto"/>
        <w:bottom w:val="none" w:sz="0" w:space="0" w:color="auto"/>
        <w:right w:val="none" w:sz="0" w:space="0" w:color="auto"/>
      </w:divBdr>
    </w:div>
    <w:div w:id="683046557">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698892229">
      <w:bodyDiv w:val="1"/>
      <w:marLeft w:val="0"/>
      <w:marRight w:val="0"/>
      <w:marTop w:val="0"/>
      <w:marBottom w:val="0"/>
      <w:divBdr>
        <w:top w:val="none" w:sz="0" w:space="0" w:color="auto"/>
        <w:left w:val="none" w:sz="0" w:space="0" w:color="auto"/>
        <w:bottom w:val="none" w:sz="0" w:space="0" w:color="auto"/>
        <w:right w:val="none" w:sz="0" w:space="0" w:color="auto"/>
      </w:divBdr>
    </w:div>
    <w:div w:id="699285284">
      <w:bodyDiv w:val="1"/>
      <w:marLeft w:val="0"/>
      <w:marRight w:val="0"/>
      <w:marTop w:val="0"/>
      <w:marBottom w:val="0"/>
      <w:divBdr>
        <w:top w:val="none" w:sz="0" w:space="0" w:color="auto"/>
        <w:left w:val="none" w:sz="0" w:space="0" w:color="auto"/>
        <w:bottom w:val="none" w:sz="0" w:space="0" w:color="auto"/>
        <w:right w:val="none" w:sz="0" w:space="0" w:color="auto"/>
      </w:divBdr>
    </w:div>
    <w:div w:id="714935128">
      <w:bodyDiv w:val="1"/>
      <w:marLeft w:val="0"/>
      <w:marRight w:val="0"/>
      <w:marTop w:val="0"/>
      <w:marBottom w:val="0"/>
      <w:divBdr>
        <w:top w:val="none" w:sz="0" w:space="0" w:color="auto"/>
        <w:left w:val="none" w:sz="0" w:space="0" w:color="auto"/>
        <w:bottom w:val="none" w:sz="0" w:space="0" w:color="auto"/>
        <w:right w:val="none" w:sz="0" w:space="0" w:color="auto"/>
      </w:divBdr>
    </w:div>
    <w:div w:id="716590822">
      <w:bodyDiv w:val="1"/>
      <w:marLeft w:val="0"/>
      <w:marRight w:val="0"/>
      <w:marTop w:val="0"/>
      <w:marBottom w:val="0"/>
      <w:divBdr>
        <w:top w:val="none" w:sz="0" w:space="0" w:color="auto"/>
        <w:left w:val="none" w:sz="0" w:space="0" w:color="auto"/>
        <w:bottom w:val="none" w:sz="0" w:space="0" w:color="auto"/>
        <w:right w:val="none" w:sz="0" w:space="0" w:color="auto"/>
      </w:divBdr>
      <w:divsChild>
        <w:div w:id="1868518954">
          <w:marLeft w:val="0"/>
          <w:marRight w:val="0"/>
          <w:marTop w:val="0"/>
          <w:marBottom w:val="0"/>
          <w:divBdr>
            <w:top w:val="none" w:sz="0" w:space="0" w:color="auto"/>
            <w:left w:val="none" w:sz="0" w:space="0" w:color="auto"/>
            <w:bottom w:val="none" w:sz="0" w:space="0" w:color="auto"/>
            <w:right w:val="none" w:sz="0" w:space="0" w:color="auto"/>
          </w:divBdr>
        </w:div>
      </w:divsChild>
    </w:div>
    <w:div w:id="720518901">
      <w:bodyDiv w:val="1"/>
      <w:marLeft w:val="0"/>
      <w:marRight w:val="0"/>
      <w:marTop w:val="0"/>
      <w:marBottom w:val="0"/>
      <w:divBdr>
        <w:top w:val="none" w:sz="0" w:space="0" w:color="auto"/>
        <w:left w:val="none" w:sz="0" w:space="0" w:color="auto"/>
        <w:bottom w:val="none" w:sz="0" w:space="0" w:color="auto"/>
        <w:right w:val="none" w:sz="0" w:space="0" w:color="auto"/>
      </w:divBdr>
    </w:div>
    <w:div w:id="742725702">
      <w:bodyDiv w:val="1"/>
      <w:marLeft w:val="0"/>
      <w:marRight w:val="0"/>
      <w:marTop w:val="0"/>
      <w:marBottom w:val="0"/>
      <w:divBdr>
        <w:top w:val="none" w:sz="0" w:space="0" w:color="auto"/>
        <w:left w:val="none" w:sz="0" w:space="0" w:color="auto"/>
        <w:bottom w:val="none" w:sz="0" w:space="0" w:color="auto"/>
        <w:right w:val="none" w:sz="0" w:space="0" w:color="auto"/>
      </w:divBdr>
    </w:div>
    <w:div w:id="745616141">
      <w:bodyDiv w:val="1"/>
      <w:marLeft w:val="0"/>
      <w:marRight w:val="0"/>
      <w:marTop w:val="0"/>
      <w:marBottom w:val="0"/>
      <w:divBdr>
        <w:top w:val="none" w:sz="0" w:space="0" w:color="auto"/>
        <w:left w:val="none" w:sz="0" w:space="0" w:color="auto"/>
        <w:bottom w:val="none" w:sz="0" w:space="0" w:color="auto"/>
        <w:right w:val="none" w:sz="0" w:space="0" w:color="auto"/>
      </w:divBdr>
    </w:div>
    <w:div w:id="746340054">
      <w:bodyDiv w:val="1"/>
      <w:marLeft w:val="0"/>
      <w:marRight w:val="0"/>
      <w:marTop w:val="0"/>
      <w:marBottom w:val="0"/>
      <w:divBdr>
        <w:top w:val="none" w:sz="0" w:space="0" w:color="auto"/>
        <w:left w:val="none" w:sz="0" w:space="0" w:color="auto"/>
        <w:bottom w:val="none" w:sz="0" w:space="0" w:color="auto"/>
        <w:right w:val="none" w:sz="0" w:space="0" w:color="auto"/>
      </w:divBdr>
    </w:div>
    <w:div w:id="749933747">
      <w:bodyDiv w:val="1"/>
      <w:marLeft w:val="0"/>
      <w:marRight w:val="0"/>
      <w:marTop w:val="0"/>
      <w:marBottom w:val="0"/>
      <w:divBdr>
        <w:top w:val="none" w:sz="0" w:space="0" w:color="auto"/>
        <w:left w:val="none" w:sz="0" w:space="0" w:color="auto"/>
        <w:bottom w:val="none" w:sz="0" w:space="0" w:color="auto"/>
        <w:right w:val="none" w:sz="0" w:space="0" w:color="auto"/>
      </w:divBdr>
    </w:div>
    <w:div w:id="757750538">
      <w:bodyDiv w:val="1"/>
      <w:marLeft w:val="0"/>
      <w:marRight w:val="0"/>
      <w:marTop w:val="0"/>
      <w:marBottom w:val="0"/>
      <w:divBdr>
        <w:top w:val="none" w:sz="0" w:space="0" w:color="auto"/>
        <w:left w:val="none" w:sz="0" w:space="0" w:color="auto"/>
        <w:bottom w:val="none" w:sz="0" w:space="0" w:color="auto"/>
        <w:right w:val="none" w:sz="0" w:space="0" w:color="auto"/>
      </w:divBdr>
    </w:div>
    <w:div w:id="763527121">
      <w:bodyDiv w:val="1"/>
      <w:marLeft w:val="0"/>
      <w:marRight w:val="0"/>
      <w:marTop w:val="0"/>
      <w:marBottom w:val="0"/>
      <w:divBdr>
        <w:top w:val="none" w:sz="0" w:space="0" w:color="auto"/>
        <w:left w:val="none" w:sz="0" w:space="0" w:color="auto"/>
        <w:bottom w:val="none" w:sz="0" w:space="0" w:color="auto"/>
        <w:right w:val="none" w:sz="0" w:space="0" w:color="auto"/>
      </w:divBdr>
    </w:div>
    <w:div w:id="786005021">
      <w:bodyDiv w:val="1"/>
      <w:marLeft w:val="0"/>
      <w:marRight w:val="0"/>
      <w:marTop w:val="0"/>
      <w:marBottom w:val="0"/>
      <w:divBdr>
        <w:top w:val="none" w:sz="0" w:space="0" w:color="auto"/>
        <w:left w:val="none" w:sz="0" w:space="0" w:color="auto"/>
        <w:bottom w:val="none" w:sz="0" w:space="0" w:color="auto"/>
        <w:right w:val="none" w:sz="0" w:space="0" w:color="auto"/>
      </w:divBdr>
    </w:div>
    <w:div w:id="807673439">
      <w:bodyDiv w:val="1"/>
      <w:marLeft w:val="0"/>
      <w:marRight w:val="0"/>
      <w:marTop w:val="0"/>
      <w:marBottom w:val="0"/>
      <w:divBdr>
        <w:top w:val="none" w:sz="0" w:space="0" w:color="auto"/>
        <w:left w:val="none" w:sz="0" w:space="0" w:color="auto"/>
        <w:bottom w:val="none" w:sz="0" w:space="0" w:color="auto"/>
        <w:right w:val="none" w:sz="0" w:space="0" w:color="auto"/>
      </w:divBdr>
    </w:div>
    <w:div w:id="811944384">
      <w:bodyDiv w:val="1"/>
      <w:marLeft w:val="0"/>
      <w:marRight w:val="0"/>
      <w:marTop w:val="0"/>
      <w:marBottom w:val="0"/>
      <w:divBdr>
        <w:top w:val="none" w:sz="0" w:space="0" w:color="auto"/>
        <w:left w:val="none" w:sz="0" w:space="0" w:color="auto"/>
        <w:bottom w:val="none" w:sz="0" w:space="0" w:color="auto"/>
        <w:right w:val="none" w:sz="0" w:space="0" w:color="auto"/>
      </w:divBdr>
    </w:div>
    <w:div w:id="811948993">
      <w:bodyDiv w:val="1"/>
      <w:marLeft w:val="0"/>
      <w:marRight w:val="0"/>
      <w:marTop w:val="0"/>
      <w:marBottom w:val="0"/>
      <w:divBdr>
        <w:top w:val="none" w:sz="0" w:space="0" w:color="auto"/>
        <w:left w:val="none" w:sz="0" w:space="0" w:color="auto"/>
        <w:bottom w:val="none" w:sz="0" w:space="0" w:color="auto"/>
        <w:right w:val="none" w:sz="0" w:space="0" w:color="auto"/>
      </w:divBdr>
    </w:div>
    <w:div w:id="812604178">
      <w:bodyDiv w:val="1"/>
      <w:marLeft w:val="0"/>
      <w:marRight w:val="0"/>
      <w:marTop w:val="0"/>
      <w:marBottom w:val="0"/>
      <w:divBdr>
        <w:top w:val="none" w:sz="0" w:space="0" w:color="auto"/>
        <w:left w:val="none" w:sz="0" w:space="0" w:color="auto"/>
        <w:bottom w:val="none" w:sz="0" w:space="0" w:color="auto"/>
        <w:right w:val="none" w:sz="0" w:space="0" w:color="auto"/>
      </w:divBdr>
    </w:div>
    <w:div w:id="815805287">
      <w:bodyDiv w:val="1"/>
      <w:marLeft w:val="0"/>
      <w:marRight w:val="0"/>
      <w:marTop w:val="0"/>
      <w:marBottom w:val="0"/>
      <w:divBdr>
        <w:top w:val="none" w:sz="0" w:space="0" w:color="auto"/>
        <w:left w:val="none" w:sz="0" w:space="0" w:color="auto"/>
        <w:bottom w:val="none" w:sz="0" w:space="0" w:color="auto"/>
        <w:right w:val="none" w:sz="0" w:space="0" w:color="auto"/>
      </w:divBdr>
    </w:div>
    <w:div w:id="819231253">
      <w:bodyDiv w:val="1"/>
      <w:marLeft w:val="0"/>
      <w:marRight w:val="0"/>
      <w:marTop w:val="0"/>
      <w:marBottom w:val="0"/>
      <w:divBdr>
        <w:top w:val="none" w:sz="0" w:space="0" w:color="auto"/>
        <w:left w:val="none" w:sz="0" w:space="0" w:color="auto"/>
        <w:bottom w:val="none" w:sz="0" w:space="0" w:color="auto"/>
        <w:right w:val="none" w:sz="0" w:space="0" w:color="auto"/>
      </w:divBdr>
    </w:div>
    <w:div w:id="827598635">
      <w:bodyDiv w:val="1"/>
      <w:marLeft w:val="0"/>
      <w:marRight w:val="0"/>
      <w:marTop w:val="0"/>
      <w:marBottom w:val="0"/>
      <w:divBdr>
        <w:top w:val="none" w:sz="0" w:space="0" w:color="auto"/>
        <w:left w:val="none" w:sz="0" w:space="0" w:color="auto"/>
        <w:bottom w:val="none" w:sz="0" w:space="0" w:color="auto"/>
        <w:right w:val="none" w:sz="0" w:space="0" w:color="auto"/>
      </w:divBdr>
    </w:div>
    <w:div w:id="831290073">
      <w:bodyDiv w:val="1"/>
      <w:marLeft w:val="0"/>
      <w:marRight w:val="0"/>
      <w:marTop w:val="0"/>
      <w:marBottom w:val="0"/>
      <w:divBdr>
        <w:top w:val="none" w:sz="0" w:space="0" w:color="auto"/>
        <w:left w:val="none" w:sz="0" w:space="0" w:color="auto"/>
        <w:bottom w:val="none" w:sz="0" w:space="0" w:color="auto"/>
        <w:right w:val="none" w:sz="0" w:space="0" w:color="auto"/>
      </w:divBdr>
    </w:div>
    <w:div w:id="838883290">
      <w:bodyDiv w:val="1"/>
      <w:marLeft w:val="0"/>
      <w:marRight w:val="0"/>
      <w:marTop w:val="0"/>
      <w:marBottom w:val="0"/>
      <w:divBdr>
        <w:top w:val="none" w:sz="0" w:space="0" w:color="auto"/>
        <w:left w:val="none" w:sz="0" w:space="0" w:color="auto"/>
        <w:bottom w:val="none" w:sz="0" w:space="0" w:color="auto"/>
        <w:right w:val="none" w:sz="0" w:space="0" w:color="auto"/>
      </w:divBdr>
      <w:divsChild>
        <w:div w:id="814755375">
          <w:marLeft w:val="0"/>
          <w:marRight w:val="0"/>
          <w:marTop w:val="0"/>
          <w:marBottom w:val="0"/>
          <w:divBdr>
            <w:top w:val="none" w:sz="0" w:space="0" w:color="auto"/>
            <w:left w:val="none" w:sz="0" w:space="0" w:color="auto"/>
            <w:bottom w:val="none" w:sz="0" w:space="0" w:color="auto"/>
            <w:right w:val="none" w:sz="0" w:space="0" w:color="auto"/>
          </w:divBdr>
        </w:div>
        <w:div w:id="1141733622">
          <w:marLeft w:val="0"/>
          <w:marRight w:val="0"/>
          <w:marTop w:val="0"/>
          <w:marBottom w:val="0"/>
          <w:divBdr>
            <w:top w:val="none" w:sz="0" w:space="0" w:color="auto"/>
            <w:left w:val="none" w:sz="0" w:space="0" w:color="auto"/>
            <w:bottom w:val="none" w:sz="0" w:space="0" w:color="auto"/>
            <w:right w:val="none" w:sz="0" w:space="0" w:color="auto"/>
          </w:divBdr>
          <w:divsChild>
            <w:div w:id="1393118959">
              <w:marLeft w:val="0"/>
              <w:marRight w:val="0"/>
              <w:marTop w:val="0"/>
              <w:marBottom w:val="0"/>
              <w:divBdr>
                <w:top w:val="none" w:sz="0" w:space="0" w:color="auto"/>
                <w:left w:val="none" w:sz="0" w:space="0" w:color="auto"/>
                <w:bottom w:val="none" w:sz="0" w:space="0" w:color="auto"/>
                <w:right w:val="none" w:sz="0" w:space="0" w:color="auto"/>
              </w:divBdr>
            </w:div>
          </w:divsChild>
        </w:div>
        <w:div w:id="1464735426">
          <w:marLeft w:val="0"/>
          <w:marRight w:val="0"/>
          <w:marTop w:val="0"/>
          <w:marBottom w:val="0"/>
          <w:divBdr>
            <w:top w:val="none" w:sz="0" w:space="0" w:color="auto"/>
            <w:left w:val="none" w:sz="0" w:space="0" w:color="auto"/>
            <w:bottom w:val="none" w:sz="0" w:space="0" w:color="auto"/>
            <w:right w:val="none" w:sz="0" w:space="0" w:color="auto"/>
          </w:divBdr>
          <w:divsChild>
            <w:div w:id="575365616">
              <w:marLeft w:val="0"/>
              <w:marRight w:val="0"/>
              <w:marTop w:val="0"/>
              <w:marBottom w:val="0"/>
              <w:divBdr>
                <w:top w:val="none" w:sz="0" w:space="0" w:color="auto"/>
                <w:left w:val="none" w:sz="0" w:space="0" w:color="auto"/>
                <w:bottom w:val="none" w:sz="0" w:space="0" w:color="auto"/>
                <w:right w:val="none" w:sz="0" w:space="0" w:color="auto"/>
              </w:divBdr>
              <w:divsChild>
                <w:div w:id="375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5451">
      <w:bodyDiv w:val="1"/>
      <w:marLeft w:val="0"/>
      <w:marRight w:val="0"/>
      <w:marTop w:val="0"/>
      <w:marBottom w:val="0"/>
      <w:divBdr>
        <w:top w:val="none" w:sz="0" w:space="0" w:color="auto"/>
        <w:left w:val="none" w:sz="0" w:space="0" w:color="auto"/>
        <w:bottom w:val="none" w:sz="0" w:space="0" w:color="auto"/>
        <w:right w:val="none" w:sz="0" w:space="0" w:color="auto"/>
      </w:divBdr>
      <w:divsChild>
        <w:div w:id="1230649963">
          <w:marLeft w:val="0"/>
          <w:marRight w:val="0"/>
          <w:marTop w:val="100"/>
          <w:marBottom w:val="100"/>
          <w:divBdr>
            <w:top w:val="none" w:sz="0" w:space="0" w:color="auto"/>
            <w:left w:val="none" w:sz="0" w:space="0" w:color="auto"/>
            <w:bottom w:val="none" w:sz="0" w:space="0" w:color="auto"/>
            <w:right w:val="none" w:sz="0" w:space="0" w:color="auto"/>
          </w:divBdr>
          <w:divsChild>
            <w:div w:id="2002197007">
              <w:marLeft w:val="0"/>
              <w:marRight w:val="0"/>
              <w:marTop w:val="0"/>
              <w:marBottom w:val="0"/>
              <w:divBdr>
                <w:top w:val="none" w:sz="0" w:space="0" w:color="auto"/>
                <w:left w:val="none" w:sz="0" w:space="0" w:color="auto"/>
                <w:bottom w:val="none" w:sz="0" w:space="0" w:color="auto"/>
                <w:right w:val="none" w:sz="0" w:space="0" w:color="auto"/>
              </w:divBdr>
              <w:divsChild>
                <w:div w:id="37350567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897009358">
      <w:bodyDiv w:val="1"/>
      <w:marLeft w:val="0"/>
      <w:marRight w:val="0"/>
      <w:marTop w:val="0"/>
      <w:marBottom w:val="0"/>
      <w:divBdr>
        <w:top w:val="none" w:sz="0" w:space="0" w:color="auto"/>
        <w:left w:val="none" w:sz="0" w:space="0" w:color="auto"/>
        <w:bottom w:val="none" w:sz="0" w:space="0" w:color="auto"/>
        <w:right w:val="none" w:sz="0" w:space="0" w:color="auto"/>
      </w:divBdr>
    </w:div>
    <w:div w:id="899176587">
      <w:bodyDiv w:val="1"/>
      <w:marLeft w:val="0"/>
      <w:marRight w:val="0"/>
      <w:marTop w:val="0"/>
      <w:marBottom w:val="0"/>
      <w:divBdr>
        <w:top w:val="none" w:sz="0" w:space="0" w:color="auto"/>
        <w:left w:val="none" w:sz="0" w:space="0" w:color="auto"/>
        <w:bottom w:val="none" w:sz="0" w:space="0" w:color="auto"/>
        <w:right w:val="none" w:sz="0" w:space="0" w:color="auto"/>
      </w:divBdr>
    </w:div>
    <w:div w:id="902519614">
      <w:bodyDiv w:val="1"/>
      <w:marLeft w:val="0"/>
      <w:marRight w:val="0"/>
      <w:marTop w:val="0"/>
      <w:marBottom w:val="0"/>
      <w:divBdr>
        <w:top w:val="none" w:sz="0" w:space="0" w:color="auto"/>
        <w:left w:val="none" w:sz="0" w:space="0" w:color="auto"/>
        <w:bottom w:val="none" w:sz="0" w:space="0" w:color="auto"/>
        <w:right w:val="none" w:sz="0" w:space="0" w:color="auto"/>
      </w:divBdr>
    </w:div>
    <w:div w:id="908616718">
      <w:bodyDiv w:val="1"/>
      <w:marLeft w:val="0"/>
      <w:marRight w:val="0"/>
      <w:marTop w:val="0"/>
      <w:marBottom w:val="0"/>
      <w:divBdr>
        <w:top w:val="none" w:sz="0" w:space="0" w:color="auto"/>
        <w:left w:val="none" w:sz="0" w:space="0" w:color="auto"/>
        <w:bottom w:val="none" w:sz="0" w:space="0" w:color="auto"/>
        <w:right w:val="none" w:sz="0" w:space="0" w:color="auto"/>
      </w:divBdr>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6935977">
      <w:bodyDiv w:val="1"/>
      <w:marLeft w:val="0"/>
      <w:marRight w:val="0"/>
      <w:marTop w:val="0"/>
      <w:marBottom w:val="0"/>
      <w:divBdr>
        <w:top w:val="none" w:sz="0" w:space="0" w:color="auto"/>
        <w:left w:val="none" w:sz="0" w:space="0" w:color="auto"/>
        <w:bottom w:val="none" w:sz="0" w:space="0" w:color="auto"/>
        <w:right w:val="none" w:sz="0" w:space="0" w:color="auto"/>
      </w:divBdr>
    </w:div>
    <w:div w:id="916939248">
      <w:bodyDiv w:val="1"/>
      <w:marLeft w:val="0"/>
      <w:marRight w:val="0"/>
      <w:marTop w:val="0"/>
      <w:marBottom w:val="0"/>
      <w:divBdr>
        <w:top w:val="none" w:sz="0" w:space="0" w:color="auto"/>
        <w:left w:val="none" w:sz="0" w:space="0" w:color="auto"/>
        <w:bottom w:val="none" w:sz="0" w:space="0" w:color="auto"/>
        <w:right w:val="none" w:sz="0" w:space="0" w:color="auto"/>
      </w:divBdr>
    </w:div>
    <w:div w:id="919867370">
      <w:bodyDiv w:val="1"/>
      <w:marLeft w:val="0"/>
      <w:marRight w:val="0"/>
      <w:marTop w:val="0"/>
      <w:marBottom w:val="0"/>
      <w:divBdr>
        <w:top w:val="none" w:sz="0" w:space="0" w:color="auto"/>
        <w:left w:val="none" w:sz="0" w:space="0" w:color="auto"/>
        <w:bottom w:val="none" w:sz="0" w:space="0" w:color="auto"/>
        <w:right w:val="none" w:sz="0" w:space="0" w:color="auto"/>
      </w:divBdr>
    </w:div>
    <w:div w:id="928001272">
      <w:bodyDiv w:val="1"/>
      <w:marLeft w:val="0"/>
      <w:marRight w:val="0"/>
      <w:marTop w:val="0"/>
      <w:marBottom w:val="0"/>
      <w:divBdr>
        <w:top w:val="none" w:sz="0" w:space="0" w:color="auto"/>
        <w:left w:val="none" w:sz="0" w:space="0" w:color="auto"/>
        <w:bottom w:val="none" w:sz="0" w:space="0" w:color="auto"/>
        <w:right w:val="none" w:sz="0" w:space="0" w:color="auto"/>
      </w:divBdr>
    </w:div>
    <w:div w:id="930091589">
      <w:bodyDiv w:val="1"/>
      <w:marLeft w:val="0"/>
      <w:marRight w:val="0"/>
      <w:marTop w:val="0"/>
      <w:marBottom w:val="0"/>
      <w:divBdr>
        <w:top w:val="none" w:sz="0" w:space="0" w:color="auto"/>
        <w:left w:val="none" w:sz="0" w:space="0" w:color="auto"/>
        <w:bottom w:val="none" w:sz="0" w:space="0" w:color="auto"/>
        <w:right w:val="none" w:sz="0" w:space="0" w:color="auto"/>
      </w:divBdr>
    </w:div>
    <w:div w:id="938177171">
      <w:bodyDiv w:val="1"/>
      <w:marLeft w:val="0"/>
      <w:marRight w:val="0"/>
      <w:marTop w:val="0"/>
      <w:marBottom w:val="0"/>
      <w:divBdr>
        <w:top w:val="none" w:sz="0" w:space="0" w:color="auto"/>
        <w:left w:val="none" w:sz="0" w:space="0" w:color="auto"/>
        <w:bottom w:val="none" w:sz="0" w:space="0" w:color="auto"/>
        <w:right w:val="none" w:sz="0" w:space="0" w:color="auto"/>
      </w:divBdr>
    </w:div>
    <w:div w:id="939993070">
      <w:bodyDiv w:val="1"/>
      <w:marLeft w:val="0"/>
      <w:marRight w:val="0"/>
      <w:marTop w:val="0"/>
      <w:marBottom w:val="0"/>
      <w:divBdr>
        <w:top w:val="none" w:sz="0" w:space="0" w:color="auto"/>
        <w:left w:val="none" w:sz="0" w:space="0" w:color="auto"/>
        <w:bottom w:val="none" w:sz="0" w:space="0" w:color="auto"/>
        <w:right w:val="none" w:sz="0" w:space="0" w:color="auto"/>
      </w:divBdr>
    </w:div>
    <w:div w:id="945116850">
      <w:bodyDiv w:val="1"/>
      <w:marLeft w:val="0"/>
      <w:marRight w:val="0"/>
      <w:marTop w:val="0"/>
      <w:marBottom w:val="0"/>
      <w:divBdr>
        <w:top w:val="none" w:sz="0" w:space="0" w:color="auto"/>
        <w:left w:val="none" w:sz="0" w:space="0" w:color="auto"/>
        <w:bottom w:val="none" w:sz="0" w:space="0" w:color="auto"/>
        <w:right w:val="none" w:sz="0" w:space="0" w:color="auto"/>
      </w:divBdr>
    </w:div>
    <w:div w:id="949707728">
      <w:bodyDiv w:val="1"/>
      <w:marLeft w:val="0"/>
      <w:marRight w:val="0"/>
      <w:marTop w:val="0"/>
      <w:marBottom w:val="0"/>
      <w:divBdr>
        <w:top w:val="none" w:sz="0" w:space="0" w:color="auto"/>
        <w:left w:val="none" w:sz="0" w:space="0" w:color="auto"/>
        <w:bottom w:val="none" w:sz="0" w:space="0" w:color="auto"/>
        <w:right w:val="none" w:sz="0" w:space="0" w:color="auto"/>
      </w:divBdr>
    </w:div>
    <w:div w:id="952321041">
      <w:bodyDiv w:val="1"/>
      <w:marLeft w:val="0"/>
      <w:marRight w:val="0"/>
      <w:marTop w:val="0"/>
      <w:marBottom w:val="0"/>
      <w:divBdr>
        <w:top w:val="none" w:sz="0" w:space="0" w:color="auto"/>
        <w:left w:val="none" w:sz="0" w:space="0" w:color="auto"/>
        <w:bottom w:val="none" w:sz="0" w:space="0" w:color="auto"/>
        <w:right w:val="none" w:sz="0" w:space="0" w:color="auto"/>
      </w:divBdr>
      <w:divsChild>
        <w:div w:id="83648964">
          <w:marLeft w:val="0"/>
          <w:marRight w:val="0"/>
          <w:marTop w:val="0"/>
          <w:marBottom w:val="0"/>
          <w:divBdr>
            <w:top w:val="none" w:sz="0" w:space="0" w:color="auto"/>
            <w:left w:val="none" w:sz="0" w:space="0" w:color="auto"/>
            <w:bottom w:val="none" w:sz="0" w:space="0" w:color="auto"/>
            <w:right w:val="none" w:sz="0" w:space="0" w:color="auto"/>
          </w:divBdr>
          <w:divsChild>
            <w:div w:id="1578592640">
              <w:marLeft w:val="0"/>
              <w:marRight w:val="0"/>
              <w:marTop w:val="0"/>
              <w:marBottom w:val="0"/>
              <w:divBdr>
                <w:top w:val="none" w:sz="0" w:space="0" w:color="auto"/>
                <w:left w:val="none" w:sz="0" w:space="0" w:color="auto"/>
                <w:bottom w:val="none" w:sz="0" w:space="0" w:color="auto"/>
                <w:right w:val="none" w:sz="0" w:space="0" w:color="auto"/>
              </w:divBdr>
              <w:divsChild>
                <w:div w:id="1290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0928">
      <w:bodyDiv w:val="1"/>
      <w:marLeft w:val="0"/>
      <w:marRight w:val="0"/>
      <w:marTop w:val="0"/>
      <w:marBottom w:val="0"/>
      <w:divBdr>
        <w:top w:val="none" w:sz="0" w:space="0" w:color="auto"/>
        <w:left w:val="none" w:sz="0" w:space="0" w:color="auto"/>
        <w:bottom w:val="none" w:sz="0" w:space="0" w:color="auto"/>
        <w:right w:val="none" w:sz="0" w:space="0" w:color="auto"/>
      </w:divBdr>
    </w:div>
    <w:div w:id="960113667">
      <w:bodyDiv w:val="1"/>
      <w:marLeft w:val="0"/>
      <w:marRight w:val="0"/>
      <w:marTop w:val="0"/>
      <w:marBottom w:val="0"/>
      <w:divBdr>
        <w:top w:val="none" w:sz="0" w:space="0" w:color="auto"/>
        <w:left w:val="none" w:sz="0" w:space="0" w:color="auto"/>
        <w:bottom w:val="none" w:sz="0" w:space="0" w:color="auto"/>
        <w:right w:val="none" w:sz="0" w:space="0" w:color="auto"/>
      </w:divBdr>
    </w:div>
    <w:div w:id="962466996">
      <w:bodyDiv w:val="1"/>
      <w:marLeft w:val="0"/>
      <w:marRight w:val="0"/>
      <w:marTop w:val="0"/>
      <w:marBottom w:val="0"/>
      <w:divBdr>
        <w:top w:val="none" w:sz="0" w:space="0" w:color="auto"/>
        <w:left w:val="none" w:sz="0" w:space="0" w:color="auto"/>
        <w:bottom w:val="none" w:sz="0" w:space="0" w:color="auto"/>
        <w:right w:val="none" w:sz="0" w:space="0" w:color="auto"/>
      </w:divBdr>
    </w:div>
    <w:div w:id="966471356">
      <w:bodyDiv w:val="1"/>
      <w:marLeft w:val="0"/>
      <w:marRight w:val="0"/>
      <w:marTop w:val="0"/>
      <w:marBottom w:val="0"/>
      <w:divBdr>
        <w:top w:val="none" w:sz="0" w:space="0" w:color="auto"/>
        <w:left w:val="none" w:sz="0" w:space="0" w:color="auto"/>
        <w:bottom w:val="none" w:sz="0" w:space="0" w:color="auto"/>
        <w:right w:val="none" w:sz="0" w:space="0" w:color="auto"/>
      </w:divBdr>
      <w:divsChild>
        <w:div w:id="543372059">
          <w:marLeft w:val="0"/>
          <w:marRight w:val="0"/>
          <w:marTop w:val="0"/>
          <w:marBottom w:val="0"/>
          <w:divBdr>
            <w:top w:val="none" w:sz="0" w:space="0" w:color="auto"/>
            <w:left w:val="none" w:sz="0" w:space="0" w:color="auto"/>
            <w:bottom w:val="none" w:sz="0" w:space="0" w:color="auto"/>
            <w:right w:val="none" w:sz="0" w:space="0" w:color="auto"/>
          </w:divBdr>
          <w:divsChild>
            <w:div w:id="2030522124">
              <w:marLeft w:val="0"/>
              <w:marRight w:val="0"/>
              <w:marTop w:val="0"/>
              <w:marBottom w:val="0"/>
              <w:divBdr>
                <w:top w:val="none" w:sz="0" w:space="0" w:color="auto"/>
                <w:left w:val="none" w:sz="0" w:space="0" w:color="auto"/>
                <w:bottom w:val="none" w:sz="0" w:space="0" w:color="auto"/>
                <w:right w:val="none" w:sz="0" w:space="0" w:color="auto"/>
              </w:divBdr>
              <w:divsChild>
                <w:div w:id="5973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256">
      <w:bodyDiv w:val="1"/>
      <w:marLeft w:val="0"/>
      <w:marRight w:val="0"/>
      <w:marTop w:val="0"/>
      <w:marBottom w:val="0"/>
      <w:divBdr>
        <w:top w:val="none" w:sz="0" w:space="0" w:color="auto"/>
        <w:left w:val="none" w:sz="0" w:space="0" w:color="auto"/>
        <w:bottom w:val="none" w:sz="0" w:space="0" w:color="auto"/>
        <w:right w:val="none" w:sz="0" w:space="0" w:color="auto"/>
      </w:divBdr>
    </w:div>
    <w:div w:id="988165710">
      <w:bodyDiv w:val="1"/>
      <w:marLeft w:val="0"/>
      <w:marRight w:val="0"/>
      <w:marTop w:val="0"/>
      <w:marBottom w:val="0"/>
      <w:divBdr>
        <w:top w:val="none" w:sz="0" w:space="0" w:color="auto"/>
        <w:left w:val="none" w:sz="0" w:space="0" w:color="auto"/>
        <w:bottom w:val="none" w:sz="0" w:space="0" w:color="auto"/>
        <w:right w:val="none" w:sz="0" w:space="0" w:color="auto"/>
      </w:divBdr>
    </w:div>
    <w:div w:id="996496708">
      <w:bodyDiv w:val="1"/>
      <w:marLeft w:val="0"/>
      <w:marRight w:val="0"/>
      <w:marTop w:val="0"/>
      <w:marBottom w:val="0"/>
      <w:divBdr>
        <w:top w:val="none" w:sz="0" w:space="0" w:color="auto"/>
        <w:left w:val="none" w:sz="0" w:space="0" w:color="auto"/>
        <w:bottom w:val="none" w:sz="0" w:space="0" w:color="auto"/>
        <w:right w:val="none" w:sz="0" w:space="0" w:color="auto"/>
      </w:divBdr>
    </w:div>
    <w:div w:id="999818104">
      <w:bodyDiv w:val="1"/>
      <w:marLeft w:val="0"/>
      <w:marRight w:val="0"/>
      <w:marTop w:val="0"/>
      <w:marBottom w:val="0"/>
      <w:divBdr>
        <w:top w:val="none" w:sz="0" w:space="0" w:color="auto"/>
        <w:left w:val="none" w:sz="0" w:space="0" w:color="auto"/>
        <w:bottom w:val="none" w:sz="0" w:space="0" w:color="auto"/>
        <w:right w:val="none" w:sz="0" w:space="0" w:color="auto"/>
      </w:divBdr>
    </w:div>
    <w:div w:id="1009797351">
      <w:bodyDiv w:val="1"/>
      <w:marLeft w:val="0"/>
      <w:marRight w:val="0"/>
      <w:marTop w:val="0"/>
      <w:marBottom w:val="0"/>
      <w:divBdr>
        <w:top w:val="none" w:sz="0" w:space="0" w:color="auto"/>
        <w:left w:val="none" w:sz="0" w:space="0" w:color="auto"/>
        <w:bottom w:val="none" w:sz="0" w:space="0" w:color="auto"/>
        <w:right w:val="none" w:sz="0" w:space="0" w:color="auto"/>
      </w:divBdr>
      <w:divsChild>
        <w:div w:id="1458641650">
          <w:marLeft w:val="0"/>
          <w:marRight w:val="0"/>
          <w:marTop w:val="100"/>
          <w:marBottom w:val="100"/>
          <w:divBdr>
            <w:top w:val="none" w:sz="0" w:space="0" w:color="auto"/>
            <w:left w:val="none" w:sz="0" w:space="0" w:color="auto"/>
            <w:bottom w:val="none" w:sz="0" w:space="0" w:color="auto"/>
            <w:right w:val="none" w:sz="0" w:space="0" w:color="auto"/>
          </w:divBdr>
          <w:divsChild>
            <w:div w:id="926959226">
              <w:marLeft w:val="0"/>
              <w:marRight w:val="0"/>
              <w:marTop w:val="0"/>
              <w:marBottom w:val="0"/>
              <w:divBdr>
                <w:top w:val="none" w:sz="0" w:space="0" w:color="auto"/>
                <w:left w:val="none" w:sz="0" w:space="0" w:color="auto"/>
                <w:bottom w:val="none" w:sz="0" w:space="0" w:color="auto"/>
                <w:right w:val="none" w:sz="0" w:space="0" w:color="auto"/>
              </w:divBdr>
              <w:divsChild>
                <w:div w:id="2045061308">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009916402">
      <w:bodyDiv w:val="1"/>
      <w:marLeft w:val="0"/>
      <w:marRight w:val="0"/>
      <w:marTop w:val="0"/>
      <w:marBottom w:val="0"/>
      <w:divBdr>
        <w:top w:val="none" w:sz="0" w:space="0" w:color="auto"/>
        <w:left w:val="none" w:sz="0" w:space="0" w:color="auto"/>
        <w:bottom w:val="none" w:sz="0" w:space="0" w:color="auto"/>
        <w:right w:val="none" w:sz="0" w:space="0" w:color="auto"/>
      </w:divBdr>
      <w:divsChild>
        <w:div w:id="659191144">
          <w:marLeft w:val="0"/>
          <w:marRight w:val="0"/>
          <w:marTop w:val="0"/>
          <w:marBottom w:val="0"/>
          <w:divBdr>
            <w:top w:val="none" w:sz="0" w:space="0" w:color="auto"/>
            <w:left w:val="none" w:sz="0" w:space="0" w:color="auto"/>
            <w:bottom w:val="none" w:sz="0" w:space="0" w:color="auto"/>
            <w:right w:val="none" w:sz="0" w:space="0" w:color="auto"/>
          </w:divBdr>
        </w:div>
        <w:div w:id="1412316069">
          <w:marLeft w:val="0"/>
          <w:marRight w:val="0"/>
          <w:marTop w:val="0"/>
          <w:marBottom w:val="0"/>
          <w:divBdr>
            <w:top w:val="none" w:sz="0" w:space="0" w:color="auto"/>
            <w:left w:val="none" w:sz="0" w:space="0" w:color="auto"/>
            <w:bottom w:val="none" w:sz="0" w:space="0" w:color="auto"/>
            <w:right w:val="none" w:sz="0" w:space="0" w:color="auto"/>
          </w:divBdr>
        </w:div>
      </w:divsChild>
    </w:div>
    <w:div w:id="1021198487">
      <w:bodyDiv w:val="1"/>
      <w:marLeft w:val="0"/>
      <w:marRight w:val="0"/>
      <w:marTop w:val="0"/>
      <w:marBottom w:val="0"/>
      <w:divBdr>
        <w:top w:val="none" w:sz="0" w:space="0" w:color="auto"/>
        <w:left w:val="none" w:sz="0" w:space="0" w:color="auto"/>
        <w:bottom w:val="none" w:sz="0" w:space="0" w:color="auto"/>
        <w:right w:val="none" w:sz="0" w:space="0" w:color="auto"/>
      </w:divBdr>
    </w:div>
    <w:div w:id="1024479542">
      <w:bodyDiv w:val="1"/>
      <w:marLeft w:val="0"/>
      <w:marRight w:val="0"/>
      <w:marTop w:val="0"/>
      <w:marBottom w:val="0"/>
      <w:divBdr>
        <w:top w:val="none" w:sz="0" w:space="0" w:color="auto"/>
        <w:left w:val="none" w:sz="0" w:space="0" w:color="auto"/>
        <w:bottom w:val="none" w:sz="0" w:space="0" w:color="auto"/>
        <w:right w:val="none" w:sz="0" w:space="0" w:color="auto"/>
      </w:divBdr>
      <w:divsChild>
        <w:div w:id="331833439">
          <w:marLeft w:val="0"/>
          <w:marRight w:val="0"/>
          <w:marTop w:val="0"/>
          <w:marBottom w:val="0"/>
          <w:divBdr>
            <w:top w:val="none" w:sz="0" w:space="0" w:color="auto"/>
            <w:left w:val="none" w:sz="0" w:space="0" w:color="auto"/>
            <w:bottom w:val="none" w:sz="0" w:space="0" w:color="auto"/>
            <w:right w:val="none" w:sz="0" w:space="0" w:color="auto"/>
          </w:divBdr>
        </w:div>
        <w:div w:id="1630475936">
          <w:marLeft w:val="0"/>
          <w:marRight w:val="0"/>
          <w:marTop w:val="0"/>
          <w:marBottom w:val="0"/>
          <w:divBdr>
            <w:top w:val="none" w:sz="0" w:space="0" w:color="auto"/>
            <w:left w:val="none" w:sz="0" w:space="0" w:color="auto"/>
            <w:bottom w:val="none" w:sz="0" w:space="0" w:color="auto"/>
            <w:right w:val="none" w:sz="0" w:space="0" w:color="auto"/>
          </w:divBdr>
        </w:div>
      </w:divsChild>
    </w:div>
    <w:div w:id="1027409422">
      <w:bodyDiv w:val="1"/>
      <w:marLeft w:val="0"/>
      <w:marRight w:val="0"/>
      <w:marTop w:val="0"/>
      <w:marBottom w:val="0"/>
      <w:divBdr>
        <w:top w:val="none" w:sz="0" w:space="0" w:color="auto"/>
        <w:left w:val="none" w:sz="0" w:space="0" w:color="auto"/>
        <w:bottom w:val="none" w:sz="0" w:space="0" w:color="auto"/>
        <w:right w:val="none" w:sz="0" w:space="0" w:color="auto"/>
      </w:divBdr>
    </w:div>
    <w:div w:id="1033963430">
      <w:bodyDiv w:val="1"/>
      <w:marLeft w:val="0"/>
      <w:marRight w:val="0"/>
      <w:marTop w:val="0"/>
      <w:marBottom w:val="0"/>
      <w:divBdr>
        <w:top w:val="none" w:sz="0" w:space="0" w:color="auto"/>
        <w:left w:val="none" w:sz="0" w:space="0" w:color="auto"/>
        <w:bottom w:val="none" w:sz="0" w:space="0" w:color="auto"/>
        <w:right w:val="none" w:sz="0" w:space="0" w:color="auto"/>
      </w:divBdr>
    </w:div>
    <w:div w:id="1037117827">
      <w:bodyDiv w:val="1"/>
      <w:marLeft w:val="0"/>
      <w:marRight w:val="0"/>
      <w:marTop w:val="0"/>
      <w:marBottom w:val="0"/>
      <w:divBdr>
        <w:top w:val="none" w:sz="0" w:space="0" w:color="auto"/>
        <w:left w:val="none" w:sz="0" w:space="0" w:color="auto"/>
        <w:bottom w:val="none" w:sz="0" w:space="0" w:color="auto"/>
        <w:right w:val="none" w:sz="0" w:space="0" w:color="auto"/>
      </w:divBdr>
    </w:div>
    <w:div w:id="1040519457">
      <w:bodyDiv w:val="1"/>
      <w:marLeft w:val="0"/>
      <w:marRight w:val="0"/>
      <w:marTop w:val="0"/>
      <w:marBottom w:val="0"/>
      <w:divBdr>
        <w:top w:val="none" w:sz="0" w:space="0" w:color="auto"/>
        <w:left w:val="none" w:sz="0" w:space="0" w:color="auto"/>
        <w:bottom w:val="none" w:sz="0" w:space="0" w:color="auto"/>
        <w:right w:val="none" w:sz="0" w:space="0" w:color="auto"/>
      </w:divBdr>
    </w:div>
    <w:div w:id="1069962002">
      <w:bodyDiv w:val="1"/>
      <w:marLeft w:val="0"/>
      <w:marRight w:val="0"/>
      <w:marTop w:val="0"/>
      <w:marBottom w:val="0"/>
      <w:divBdr>
        <w:top w:val="none" w:sz="0" w:space="0" w:color="auto"/>
        <w:left w:val="none" w:sz="0" w:space="0" w:color="auto"/>
        <w:bottom w:val="none" w:sz="0" w:space="0" w:color="auto"/>
        <w:right w:val="none" w:sz="0" w:space="0" w:color="auto"/>
      </w:divBdr>
    </w:div>
    <w:div w:id="1071267267">
      <w:bodyDiv w:val="1"/>
      <w:marLeft w:val="0"/>
      <w:marRight w:val="0"/>
      <w:marTop w:val="0"/>
      <w:marBottom w:val="0"/>
      <w:divBdr>
        <w:top w:val="none" w:sz="0" w:space="0" w:color="auto"/>
        <w:left w:val="none" w:sz="0" w:space="0" w:color="auto"/>
        <w:bottom w:val="none" w:sz="0" w:space="0" w:color="auto"/>
        <w:right w:val="none" w:sz="0" w:space="0" w:color="auto"/>
      </w:divBdr>
    </w:div>
    <w:div w:id="1078795431">
      <w:bodyDiv w:val="1"/>
      <w:marLeft w:val="0"/>
      <w:marRight w:val="0"/>
      <w:marTop w:val="0"/>
      <w:marBottom w:val="0"/>
      <w:divBdr>
        <w:top w:val="none" w:sz="0" w:space="0" w:color="auto"/>
        <w:left w:val="none" w:sz="0" w:space="0" w:color="auto"/>
        <w:bottom w:val="none" w:sz="0" w:space="0" w:color="auto"/>
        <w:right w:val="none" w:sz="0" w:space="0" w:color="auto"/>
      </w:divBdr>
      <w:divsChild>
        <w:div w:id="63064301">
          <w:marLeft w:val="0"/>
          <w:marRight w:val="0"/>
          <w:marTop w:val="0"/>
          <w:marBottom w:val="0"/>
          <w:divBdr>
            <w:top w:val="none" w:sz="0" w:space="0" w:color="auto"/>
            <w:left w:val="none" w:sz="0" w:space="0" w:color="auto"/>
            <w:bottom w:val="none" w:sz="0" w:space="0" w:color="auto"/>
            <w:right w:val="none" w:sz="0" w:space="0" w:color="auto"/>
          </w:divBdr>
        </w:div>
        <w:div w:id="951208939">
          <w:marLeft w:val="0"/>
          <w:marRight w:val="0"/>
          <w:marTop w:val="0"/>
          <w:marBottom w:val="0"/>
          <w:divBdr>
            <w:top w:val="none" w:sz="0" w:space="0" w:color="auto"/>
            <w:left w:val="none" w:sz="0" w:space="0" w:color="auto"/>
            <w:bottom w:val="none" w:sz="0" w:space="0" w:color="auto"/>
            <w:right w:val="none" w:sz="0" w:space="0" w:color="auto"/>
          </w:divBdr>
        </w:div>
      </w:divsChild>
    </w:div>
    <w:div w:id="1080367585">
      <w:bodyDiv w:val="1"/>
      <w:marLeft w:val="0"/>
      <w:marRight w:val="0"/>
      <w:marTop w:val="0"/>
      <w:marBottom w:val="0"/>
      <w:divBdr>
        <w:top w:val="none" w:sz="0" w:space="0" w:color="auto"/>
        <w:left w:val="none" w:sz="0" w:space="0" w:color="auto"/>
        <w:bottom w:val="none" w:sz="0" w:space="0" w:color="auto"/>
        <w:right w:val="none" w:sz="0" w:space="0" w:color="auto"/>
      </w:divBdr>
    </w:div>
    <w:div w:id="1088229277">
      <w:bodyDiv w:val="1"/>
      <w:marLeft w:val="0"/>
      <w:marRight w:val="0"/>
      <w:marTop w:val="0"/>
      <w:marBottom w:val="0"/>
      <w:divBdr>
        <w:top w:val="none" w:sz="0" w:space="0" w:color="auto"/>
        <w:left w:val="none" w:sz="0" w:space="0" w:color="auto"/>
        <w:bottom w:val="none" w:sz="0" w:space="0" w:color="auto"/>
        <w:right w:val="none" w:sz="0" w:space="0" w:color="auto"/>
      </w:divBdr>
    </w:div>
    <w:div w:id="1099064611">
      <w:bodyDiv w:val="1"/>
      <w:marLeft w:val="0"/>
      <w:marRight w:val="0"/>
      <w:marTop w:val="0"/>
      <w:marBottom w:val="0"/>
      <w:divBdr>
        <w:top w:val="none" w:sz="0" w:space="0" w:color="auto"/>
        <w:left w:val="none" w:sz="0" w:space="0" w:color="auto"/>
        <w:bottom w:val="none" w:sz="0" w:space="0" w:color="auto"/>
        <w:right w:val="none" w:sz="0" w:space="0" w:color="auto"/>
      </w:divBdr>
    </w:div>
    <w:div w:id="1099985130">
      <w:bodyDiv w:val="1"/>
      <w:marLeft w:val="0"/>
      <w:marRight w:val="0"/>
      <w:marTop w:val="0"/>
      <w:marBottom w:val="0"/>
      <w:divBdr>
        <w:top w:val="none" w:sz="0" w:space="0" w:color="auto"/>
        <w:left w:val="none" w:sz="0" w:space="0" w:color="auto"/>
        <w:bottom w:val="none" w:sz="0" w:space="0" w:color="auto"/>
        <w:right w:val="none" w:sz="0" w:space="0" w:color="auto"/>
      </w:divBdr>
    </w:div>
    <w:div w:id="1103182945">
      <w:bodyDiv w:val="1"/>
      <w:marLeft w:val="0"/>
      <w:marRight w:val="0"/>
      <w:marTop w:val="0"/>
      <w:marBottom w:val="0"/>
      <w:divBdr>
        <w:top w:val="none" w:sz="0" w:space="0" w:color="auto"/>
        <w:left w:val="none" w:sz="0" w:space="0" w:color="auto"/>
        <w:bottom w:val="none" w:sz="0" w:space="0" w:color="auto"/>
        <w:right w:val="none" w:sz="0" w:space="0" w:color="auto"/>
      </w:divBdr>
      <w:divsChild>
        <w:div w:id="1137186662">
          <w:marLeft w:val="0"/>
          <w:marRight w:val="0"/>
          <w:marTop w:val="100"/>
          <w:marBottom w:val="100"/>
          <w:divBdr>
            <w:top w:val="none" w:sz="0" w:space="0" w:color="auto"/>
            <w:left w:val="none" w:sz="0" w:space="0" w:color="auto"/>
            <w:bottom w:val="none" w:sz="0" w:space="0" w:color="auto"/>
            <w:right w:val="none" w:sz="0" w:space="0" w:color="auto"/>
          </w:divBdr>
          <w:divsChild>
            <w:div w:id="605314787">
              <w:marLeft w:val="0"/>
              <w:marRight w:val="0"/>
              <w:marTop w:val="0"/>
              <w:marBottom w:val="0"/>
              <w:divBdr>
                <w:top w:val="none" w:sz="0" w:space="0" w:color="auto"/>
                <w:left w:val="none" w:sz="0" w:space="0" w:color="auto"/>
                <w:bottom w:val="none" w:sz="0" w:space="0" w:color="auto"/>
                <w:right w:val="none" w:sz="0" w:space="0" w:color="auto"/>
              </w:divBdr>
              <w:divsChild>
                <w:div w:id="3889549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103574541">
      <w:bodyDiv w:val="1"/>
      <w:marLeft w:val="0"/>
      <w:marRight w:val="0"/>
      <w:marTop w:val="0"/>
      <w:marBottom w:val="0"/>
      <w:divBdr>
        <w:top w:val="none" w:sz="0" w:space="0" w:color="auto"/>
        <w:left w:val="none" w:sz="0" w:space="0" w:color="auto"/>
        <w:bottom w:val="none" w:sz="0" w:space="0" w:color="auto"/>
        <w:right w:val="none" w:sz="0" w:space="0" w:color="auto"/>
      </w:divBdr>
    </w:div>
    <w:div w:id="1107120748">
      <w:bodyDiv w:val="1"/>
      <w:marLeft w:val="0"/>
      <w:marRight w:val="0"/>
      <w:marTop w:val="0"/>
      <w:marBottom w:val="0"/>
      <w:divBdr>
        <w:top w:val="none" w:sz="0" w:space="0" w:color="auto"/>
        <w:left w:val="none" w:sz="0" w:space="0" w:color="auto"/>
        <w:bottom w:val="none" w:sz="0" w:space="0" w:color="auto"/>
        <w:right w:val="none" w:sz="0" w:space="0" w:color="auto"/>
      </w:divBdr>
    </w:div>
    <w:div w:id="1110053779">
      <w:bodyDiv w:val="1"/>
      <w:marLeft w:val="0"/>
      <w:marRight w:val="0"/>
      <w:marTop w:val="0"/>
      <w:marBottom w:val="0"/>
      <w:divBdr>
        <w:top w:val="none" w:sz="0" w:space="0" w:color="auto"/>
        <w:left w:val="none" w:sz="0" w:space="0" w:color="auto"/>
        <w:bottom w:val="none" w:sz="0" w:space="0" w:color="auto"/>
        <w:right w:val="none" w:sz="0" w:space="0" w:color="auto"/>
      </w:divBdr>
    </w:div>
    <w:div w:id="1113403881">
      <w:bodyDiv w:val="1"/>
      <w:marLeft w:val="0"/>
      <w:marRight w:val="0"/>
      <w:marTop w:val="0"/>
      <w:marBottom w:val="0"/>
      <w:divBdr>
        <w:top w:val="none" w:sz="0" w:space="0" w:color="auto"/>
        <w:left w:val="none" w:sz="0" w:space="0" w:color="auto"/>
        <w:bottom w:val="none" w:sz="0" w:space="0" w:color="auto"/>
        <w:right w:val="none" w:sz="0" w:space="0" w:color="auto"/>
      </w:divBdr>
    </w:div>
    <w:div w:id="1114255302">
      <w:bodyDiv w:val="1"/>
      <w:marLeft w:val="0"/>
      <w:marRight w:val="0"/>
      <w:marTop w:val="0"/>
      <w:marBottom w:val="0"/>
      <w:divBdr>
        <w:top w:val="none" w:sz="0" w:space="0" w:color="auto"/>
        <w:left w:val="none" w:sz="0" w:space="0" w:color="auto"/>
        <w:bottom w:val="none" w:sz="0" w:space="0" w:color="auto"/>
        <w:right w:val="none" w:sz="0" w:space="0" w:color="auto"/>
      </w:divBdr>
    </w:div>
    <w:div w:id="1123160575">
      <w:bodyDiv w:val="1"/>
      <w:marLeft w:val="0"/>
      <w:marRight w:val="0"/>
      <w:marTop w:val="0"/>
      <w:marBottom w:val="0"/>
      <w:divBdr>
        <w:top w:val="none" w:sz="0" w:space="0" w:color="auto"/>
        <w:left w:val="none" w:sz="0" w:space="0" w:color="auto"/>
        <w:bottom w:val="none" w:sz="0" w:space="0" w:color="auto"/>
        <w:right w:val="none" w:sz="0" w:space="0" w:color="auto"/>
      </w:divBdr>
    </w:div>
    <w:div w:id="1125125401">
      <w:bodyDiv w:val="1"/>
      <w:marLeft w:val="0"/>
      <w:marRight w:val="0"/>
      <w:marTop w:val="0"/>
      <w:marBottom w:val="0"/>
      <w:divBdr>
        <w:top w:val="none" w:sz="0" w:space="0" w:color="auto"/>
        <w:left w:val="none" w:sz="0" w:space="0" w:color="auto"/>
        <w:bottom w:val="none" w:sz="0" w:space="0" w:color="auto"/>
        <w:right w:val="none" w:sz="0" w:space="0" w:color="auto"/>
      </w:divBdr>
    </w:div>
    <w:div w:id="1131283737">
      <w:bodyDiv w:val="1"/>
      <w:marLeft w:val="0"/>
      <w:marRight w:val="0"/>
      <w:marTop w:val="0"/>
      <w:marBottom w:val="0"/>
      <w:divBdr>
        <w:top w:val="none" w:sz="0" w:space="0" w:color="auto"/>
        <w:left w:val="none" w:sz="0" w:space="0" w:color="auto"/>
        <w:bottom w:val="none" w:sz="0" w:space="0" w:color="auto"/>
        <w:right w:val="none" w:sz="0" w:space="0" w:color="auto"/>
      </w:divBdr>
    </w:div>
    <w:div w:id="1142235619">
      <w:bodyDiv w:val="1"/>
      <w:marLeft w:val="0"/>
      <w:marRight w:val="0"/>
      <w:marTop w:val="0"/>
      <w:marBottom w:val="0"/>
      <w:divBdr>
        <w:top w:val="none" w:sz="0" w:space="0" w:color="auto"/>
        <w:left w:val="none" w:sz="0" w:space="0" w:color="auto"/>
        <w:bottom w:val="none" w:sz="0" w:space="0" w:color="auto"/>
        <w:right w:val="none" w:sz="0" w:space="0" w:color="auto"/>
      </w:divBdr>
      <w:divsChild>
        <w:div w:id="423301580">
          <w:marLeft w:val="0"/>
          <w:marRight w:val="0"/>
          <w:marTop w:val="0"/>
          <w:marBottom w:val="0"/>
          <w:divBdr>
            <w:top w:val="none" w:sz="0" w:space="0" w:color="auto"/>
            <w:left w:val="none" w:sz="0" w:space="0" w:color="auto"/>
            <w:bottom w:val="none" w:sz="0" w:space="0" w:color="auto"/>
            <w:right w:val="none" w:sz="0" w:space="0" w:color="auto"/>
          </w:divBdr>
        </w:div>
        <w:div w:id="482742877">
          <w:marLeft w:val="0"/>
          <w:marRight w:val="0"/>
          <w:marTop w:val="0"/>
          <w:marBottom w:val="0"/>
          <w:divBdr>
            <w:top w:val="none" w:sz="0" w:space="0" w:color="auto"/>
            <w:left w:val="none" w:sz="0" w:space="0" w:color="auto"/>
            <w:bottom w:val="none" w:sz="0" w:space="0" w:color="auto"/>
            <w:right w:val="none" w:sz="0" w:space="0" w:color="auto"/>
          </w:divBdr>
          <w:divsChild>
            <w:div w:id="1509297504">
              <w:marLeft w:val="0"/>
              <w:marRight w:val="0"/>
              <w:marTop w:val="0"/>
              <w:marBottom w:val="0"/>
              <w:divBdr>
                <w:top w:val="none" w:sz="0" w:space="0" w:color="auto"/>
                <w:left w:val="none" w:sz="0" w:space="0" w:color="auto"/>
                <w:bottom w:val="none" w:sz="0" w:space="0" w:color="auto"/>
                <w:right w:val="none" w:sz="0" w:space="0" w:color="auto"/>
              </w:divBdr>
              <w:divsChild>
                <w:div w:id="1314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950">
          <w:marLeft w:val="0"/>
          <w:marRight w:val="0"/>
          <w:marTop w:val="0"/>
          <w:marBottom w:val="0"/>
          <w:divBdr>
            <w:top w:val="none" w:sz="0" w:space="0" w:color="auto"/>
            <w:left w:val="none" w:sz="0" w:space="0" w:color="auto"/>
            <w:bottom w:val="none" w:sz="0" w:space="0" w:color="auto"/>
            <w:right w:val="none" w:sz="0" w:space="0" w:color="auto"/>
          </w:divBdr>
          <w:divsChild>
            <w:div w:id="12096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9433">
      <w:bodyDiv w:val="1"/>
      <w:marLeft w:val="0"/>
      <w:marRight w:val="0"/>
      <w:marTop w:val="0"/>
      <w:marBottom w:val="0"/>
      <w:divBdr>
        <w:top w:val="none" w:sz="0" w:space="0" w:color="auto"/>
        <w:left w:val="none" w:sz="0" w:space="0" w:color="auto"/>
        <w:bottom w:val="none" w:sz="0" w:space="0" w:color="auto"/>
        <w:right w:val="none" w:sz="0" w:space="0" w:color="auto"/>
      </w:divBdr>
    </w:div>
    <w:div w:id="115842495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45">
          <w:marLeft w:val="0"/>
          <w:marRight w:val="0"/>
          <w:marTop w:val="0"/>
          <w:marBottom w:val="0"/>
          <w:divBdr>
            <w:top w:val="none" w:sz="0" w:space="0" w:color="auto"/>
            <w:left w:val="none" w:sz="0" w:space="0" w:color="auto"/>
            <w:bottom w:val="none" w:sz="0" w:space="0" w:color="auto"/>
            <w:right w:val="none" w:sz="0" w:space="0" w:color="auto"/>
          </w:divBdr>
          <w:divsChild>
            <w:div w:id="1108744616">
              <w:marLeft w:val="0"/>
              <w:marRight w:val="0"/>
              <w:marTop w:val="0"/>
              <w:marBottom w:val="0"/>
              <w:divBdr>
                <w:top w:val="none" w:sz="0" w:space="0" w:color="auto"/>
                <w:left w:val="none" w:sz="0" w:space="0" w:color="auto"/>
                <w:bottom w:val="none" w:sz="0" w:space="0" w:color="auto"/>
                <w:right w:val="none" w:sz="0" w:space="0" w:color="auto"/>
              </w:divBdr>
              <w:divsChild>
                <w:div w:id="107554325">
                  <w:marLeft w:val="0"/>
                  <w:marRight w:val="0"/>
                  <w:marTop w:val="0"/>
                  <w:marBottom w:val="0"/>
                  <w:divBdr>
                    <w:top w:val="none" w:sz="0" w:space="0" w:color="auto"/>
                    <w:left w:val="none" w:sz="0" w:space="0" w:color="auto"/>
                    <w:bottom w:val="none" w:sz="0" w:space="0" w:color="auto"/>
                    <w:right w:val="none" w:sz="0" w:space="0" w:color="auto"/>
                  </w:divBdr>
                  <w:divsChild>
                    <w:div w:id="569971336">
                      <w:marLeft w:val="0"/>
                      <w:marRight w:val="0"/>
                      <w:marTop w:val="0"/>
                      <w:marBottom w:val="0"/>
                      <w:divBdr>
                        <w:top w:val="none" w:sz="0" w:space="0" w:color="auto"/>
                        <w:left w:val="none" w:sz="0" w:space="0" w:color="auto"/>
                        <w:bottom w:val="none" w:sz="0" w:space="0" w:color="auto"/>
                        <w:right w:val="none" w:sz="0" w:space="0" w:color="auto"/>
                      </w:divBdr>
                      <w:divsChild>
                        <w:div w:id="66850267">
                          <w:marLeft w:val="0"/>
                          <w:marRight w:val="0"/>
                          <w:marTop w:val="0"/>
                          <w:marBottom w:val="0"/>
                          <w:divBdr>
                            <w:top w:val="none" w:sz="0" w:space="0" w:color="auto"/>
                            <w:left w:val="none" w:sz="0" w:space="0" w:color="auto"/>
                            <w:bottom w:val="none" w:sz="0" w:space="0" w:color="auto"/>
                            <w:right w:val="none" w:sz="0" w:space="0" w:color="auto"/>
                          </w:divBdr>
                        </w:div>
                        <w:div w:id="406801907">
                          <w:marLeft w:val="0"/>
                          <w:marRight w:val="0"/>
                          <w:marTop w:val="0"/>
                          <w:marBottom w:val="0"/>
                          <w:divBdr>
                            <w:top w:val="none" w:sz="0" w:space="0" w:color="auto"/>
                            <w:left w:val="none" w:sz="0" w:space="0" w:color="auto"/>
                            <w:bottom w:val="none" w:sz="0" w:space="0" w:color="auto"/>
                            <w:right w:val="none" w:sz="0" w:space="0" w:color="auto"/>
                          </w:divBdr>
                        </w:div>
                      </w:divsChild>
                    </w:div>
                    <w:div w:id="1099332937">
                      <w:marLeft w:val="0"/>
                      <w:marRight w:val="0"/>
                      <w:marTop w:val="0"/>
                      <w:marBottom w:val="0"/>
                      <w:divBdr>
                        <w:top w:val="none" w:sz="0" w:space="0" w:color="auto"/>
                        <w:left w:val="none" w:sz="0" w:space="0" w:color="auto"/>
                        <w:bottom w:val="none" w:sz="0" w:space="0" w:color="auto"/>
                        <w:right w:val="none" w:sz="0" w:space="0" w:color="auto"/>
                      </w:divBdr>
                      <w:divsChild>
                        <w:div w:id="1106004959">
                          <w:marLeft w:val="0"/>
                          <w:marRight w:val="0"/>
                          <w:marTop w:val="0"/>
                          <w:marBottom w:val="0"/>
                          <w:divBdr>
                            <w:top w:val="none" w:sz="0" w:space="0" w:color="auto"/>
                            <w:left w:val="none" w:sz="0" w:space="0" w:color="auto"/>
                            <w:bottom w:val="none" w:sz="0" w:space="0" w:color="auto"/>
                            <w:right w:val="none" w:sz="0" w:space="0" w:color="auto"/>
                          </w:divBdr>
                        </w:div>
                      </w:divsChild>
                    </w:div>
                    <w:div w:id="1278874163">
                      <w:marLeft w:val="0"/>
                      <w:marRight w:val="0"/>
                      <w:marTop w:val="0"/>
                      <w:marBottom w:val="0"/>
                      <w:divBdr>
                        <w:top w:val="none" w:sz="0" w:space="0" w:color="auto"/>
                        <w:left w:val="none" w:sz="0" w:space="0" w:color="auto"/>
                        <w:bottom w:val="none" w:sz="0" w:space="0" w:color="auto"/>
                        <w:right w:val="none" w:sz="0" w:space="0" w:color="auto"/>
                      </w:divBdr>
                      <w:divsChild>
                        <w:div w:id="903220870">
                          <w:marLeft w:val="0"/>
                          <w:marRight w:val="0"/>
                          <w:marTop w:val="0"/>
                          <w:marBottom w:val="0"/>
                          <w:divBdr>
                            <w:top w:val="none" w:sz="0" w:space="0" w:color="auto"/>
                            <w:left w:val="none" w:sz="0" w:space="0" w:color="auto"/>
                            <w:bottom w:val="none" w:sz="0" w:space="0" w:color="auto"/>
                            <w:right w:val="none" w:sz="0" w:space="0" w:color="auto"/>
                          </w:divBdr>
                        </w:div>
                        <w:div w:id="1197423725">
                          <w:marLeft w:val="0"/>
                          <w:marRight w:val="0"/>
                          <w:marTop w:val="0"/>
                          <w:marBottom w:val="0"/>
                          <w:divBdr>
                            <w:top w:val="none" w:sz="0" w:space="0" w:color="auto"/>
                            <w:left w:val="none" w:sz="0" w:space="0" w:color="auto"/>
                            <w:bottom w:val="none" w:sz="0" w:space="0" w:color="auto"/>
                            <w:right w:val="none" w:sz="0" w:space="0" w:color="auto"/>
                          </w:divBdr>
                        </w:div>
                      </w:divsChild>
                    </w:div>
                    <w:div w:id="2055155107">
                      <w:marLeft w:val="0"/>
                      <w:marRight w:val="0"/>
                      <w:marTop w:val="0"/>
                      <w:marBottom w:val="0"/>
                      <w:divBdr>
                        <w:top w:val="none" w:sz="0" w:space="0" w:color="auto"/>
                        <w:left w:val="none" w:sz="0" w:space="0" w:color="auto"/>
                        <w:bottom w:val="none" w:sz="0" w:space="0" w:color="auto"/>
                        <w:right w:val="none" w:sz="0" w:space="0" w:color="auto"/>
                      </w:divBdr>
                      <w:divsChild>
                        <w:div w:id="513152328">
                          <w:marLeft w:val="0"/>
                          <w:marRight w:val="0"/>
                          <w:marTop w:val="0"/>
                          <w:marBottom w:val="0"/>
                          <w:divBdr>
                            <w:top w:val="none" w:sz="0" w:space="0" w:color="auto"/>
                            <w:left w:val="none" w:sz="0" w:space="0" w:color="auto"/>
                            <w:bottom w:val="none" w:sz="0" w:space="0" w:color="auto"/>
                            <w:right w:val="none" w:sz="0" w:space="0" w:color="auto"/>
                          </w:divBdr>
                        </w:div>
                        <w:div w:id="1902250034">
                          <w:marLeft w:val="0"/>
                          <w:marRight w:val="0"/>
                          <w:marTop w:val="0"/>
                          <w:marBottom w:val="0"/>
                          <w:divBdr>
                            <w:top w:val="none" w:sz="0" w:space="0" w:color="auto"/>
                            <w:left w:val="none" w:sz="0" w:space="0" w:color="auto"/>
                            <w:bottom w:val="none" w:sz="0" w:space="0" w:color="auto"/>
                            <w:right w:val="none" w:sz="0" w:space="0" w:color="auto"/>
                          </w:divBdr>
                          <w:divsChild>
                            <w:div w:id="1830900341">
                              <w:marLeft w:val="0"/>
                              <w:marRight w:val="0"/>
                              <w:marTop w:val="0"/>
                              <w:marBottom w:val="0"/>
                              <w:divBdr>
                                <w:top w:val="none" w:sz="0" w:space="0" w:color="auto"/>
                                <w:left w:val="none" w:sz="0" w:space="0" w:color="auto"/>
                                <w:bottom w:val="none" w:sz="0" w:space="0" w:color="auto"/>
                                <w:right w:val="none" w:sz="0" w:space="0" w:color="auto"/>
                              </w:divBdr>
                            </w:div>
                            <w:div w:id="19212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4374">
                  <w:marLeft w:val="0"/>
                  <w:marRight w:val="0"/>
                  <w:marTop w:val="0"/>
                  <w:marBottom w:val="0"/>
                  <w:divBdr>
                    <w:top w:val="none" w:sz="0" w:space="0" w:color="auto"/>
                    <w:left w:val="none" w:sz="0" w:space="0" w:color="auto"/>
                    <w:bottom w:val="none" w:sz="0" w:space="0" w:color="auto"/>
                    <w:right w:val="none" w:sz="0" w:space="0" w:color="auto"/>
                  </w:divBdr>
                </w:div>
                <w:div w:id="1341734184">
                  <w:marLeft w:val="0"/>
                  <w:marRight w:val="0"/>
                  <w:marTop w:val="0"/>
                  <w:marBottom w:val="0"/>
                  <w:divBdr>
                    <w:top w:val="none" w:sz="0" w:space="0" w:color="auto"/>
                    <w:left w:val="none" w:sz="0" w:space="0" w:color="auto"/>
                    <w:bottom w:val="none" w:sz="0" w:space="0" w:color="auto"/>
                    <w:right w:val="none" w:sz="0" w:space="0" w:color="auto"/>
                  </w:divBdr>
                  <w:divsChild>
                    <w:div w:id="277183486">
                      <w:marLeft w:val="0"/>
                      <w:marRight w:val="0"/>
                      <w:marTop w:val="0"/>
                      <w:marBottom w:val="0"/>
                      <w:divBdr>
                        <w:top w:val="none" w:sz="0" w:space="0" w:color="auto"/>
                        <w:left w:val="none" w:sz="0" w:space="0" w:color="auto"/>
                        <w:bottom w:val="none" w:sz="0" w:space="0" w:color="auto"/>
                        <w:right w:val="none" w:sz="0" w:space="0" w:color="auto"/>
                      </w:divBdr>
                    </w:div>
                    <w:div w:id="1339846602">
                      <w:marLeft w:val="0"/>
                      <w:marRight w:val="0"/>
                      <w:marTop w:val="0"/>
                      <w:marBottom w:val="0"/>
                      <w:divBdr>
                        <w:top w:val="none" w:sz="0" w:space="0" w:color="auto"/>
                        <w:left w:val="none" w:sz="0" w:space="0" w:color="auto"/>
                        <w:bottom w:val="none" w:sz="0" w:space="0" w:color="auto"/>
                        <w:right w:val="none" w:sz="0" w:space="0" w:color="auto"/>
                      </w:divBdr>
                      <w:divsChild>
                        <w:div w:id="880098153">
                          <w:marLeft w:val="0"/>
                          <w:marRight w:val="0"/>
                          <w:marTop w:val="0"/>
                          <w:marBottom w:val="0"/>
                          <w:divBdr>
                            <w:top w:val="none" w:sz="0" w:space="0" w:color="auto"/>
                            <w:left w:val="none" w:sz="0" w:space="0" w:color="auto"/>
                            <w:bottom w:val="none" w:sz="0" w:space="0" w:color="auto"/>
                            <w:right w:val="none" w:sz="0" w:space="0" w:color="auto"/>
                          </w:divBdr>
                          <w:divsChild>
                            <w:div w:id="393892944">
                              <w:marLeft w:val="0"/>
                              <w:marRight w:val="0"/>
                              <w:marTop w:val="0"/>
                              <w:marBottom w:val="0"/>
                              <w:divBdr>
                                <w:top w:val="none" w:sz="0" w:space="0" w:color="auto"/>
                                <w:left w:val="none" w:sz="0" w:space="0" w:color="auto"/>
                                <w:bottom w:val="none" w:sz="0" w:space="0" w:color="auto"/>
                                <w:right w:val="none" w:sz="0" w:space="0" w:color="auto"/>
                              </w:divBdr>
                              <w:divsChild>
                                <w:div w:id="84227977">
                                  <w:marLeft w:val="0"/>
                                  <w:marRight w:val="0"/>
                                  <w:marTop w:val="0"/>
                                  <w:marBottom w:val="0"/>
                                  <w:divBdr>
                                    <w:top w:val="none" w:sz="0" w:space="0" w:color="auto"/>
                                    <w:left w:val="none" w:sz="0" w:space="0" w:color="auto"/>
                                    <w:bottom w:val="none" w:sz="0" w:space="0" w:color="auto"/>
                                    <w:right w:val="none" w:sz="0" w:space="0" w:color="auto"/>
                                  </w:divBdr>
                                </w:div>
                                <w:div w:id="358823870">
                                  <w:marLeft w:val="0"/>
                                  <w:marRight w:val="0"/>
                                  <w:marTop w:val="0"/>
                                  <w:marBottom w:val="0"/>
                                  <w:divBdr>
                                    <w:top w:val="none" w:sz="0" w:space="0" w:color="auto"/>
                                    <w:left w:val="none" w:sz="0" w:space="0" w:color="auto"/>
                                    <w:bottom w:val="none" w:sz="0" w:space="0" w:color="auto"/>
                                    <w:right w:val="none" w:sz="0" w:space="0" w:color="auto"/>
                                  </w:divBdr>
                                  <w:divsChild>
                                    <w:div w:id="261228028">
                                      <w:marLeft w:val="0"/>
                                      <w:marRight w:val="0"/>
                                      <w:marTop w:val="0"/>
                                      <w:marBottom w:val="0"/>
                                      <w:divBdr>
                                        <w:top w:val="none" w:sz="0" w:space="0" w:color="auto"/>
                                        <w:left w:val="none" w:sz="0" w:space="0" w:color="auto"/>
                                        <w:bottom w:val="none" w:sz="0" w:space="0" w:color="auto"/>
                                        <w:right w:val="none" w:sz="0" w:space="0" w:color="auto"/>
                                      </w:divBdr>
                                    </w:div>
                                    <w:div w:id="495850544">
                                      <w:marLeft w:val="0"/>
                                      <w:marRight w:val="0"/>
                                      <w:marTop w:val="0"/>
                                      <w:marBottom w:val="0"/>
                                      <w:divBdr>
                                        <w:top w:val="none" w:sz="0" w:space="0" w:color="auto"/>
                                        <w:left w:val="none" w:sz="0" w:space="0" w:color="auto"/>
                                        <w:bottom w:val="none" w:sz="0" w:space="0" w:color="auto"/>
                                        <w:right w:val="none" w:sz="0" w:space="0" w:color="auto"/>
                                      </w:divBdr>
                                    </w:div>
                                    <w:div w:id="1251163591">
                                      <w:marLeft w:val="0"/>
                                      <w:marRight w:val="0"/>
                                      <w:marTop w:val="0"/>
                                      <w:marBottom w:val="0"/>
                                      <w:divBdr>
                                        <w:top w:val="none" w:sz="0" w:space="0" w:color="auto"/>
                                        <w:left w:val="none" w:sz="0" w:space="0" w:color="auto"/>
                                        <w:bottom w:val="none" w:sz="0" w:space="0" w:color="auto"/>
                                        <w:right w:val="none" w:sz="0" w:space="0" w:color="auto"/>
                                      </w:divBdr>
                                    </w:div>
                                  </w:divsChild>
                                </w:div>
                                <w:div w:id="742796793">
                                  <w:marLeft w:val="0"/>
                                  <w:marRight w:val="0"/>
                                  <w:marTop w:val="0"/>
                                  <w:marBottom w:val="0"/>
                                  <w:divBdr>
                                    <w:top w:val="none" w:sz="0" w:space="0" w:color="auto"/>
                                    <w:left w:val="none" w:sz="0" w:space="0" w:color="auto"/>
                                    <w:bottom w:val="none" w:sz="0" w:space="0" w:color="auto"/>
                                    <w:right w:val="none" w:sz="0" w:space="0" w:color="auto"/>
                                  </w:divBdr>
                                </w:div>
                                <w:div w:id="15232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4834">
                  <w:marLeft w:val="0"/>
                  <w:marRight w:val="0"/>
                  <w:marTop w:val="0"/>
                  <w:marBottom w:val="0"/>
                  <w:divBdr>
                    <w:top w:val="none" w:sz="0" w:space="0" w:color="auto"/>
                    <w:left w:val="none" w:sz="0" w:space="0" w:color="auto"/>
                    <w:bottom w:val="none" w:sz="0" w:space="0" w:color="auto"/>
                    <w:right w:val="none" w:sz="0" w:space="0" w:color="auto"/>
                  </w:divBdr>
                  <w:divsChild>
                    <w:div w:id="1786970175">
                      <w:marLeft w:val="0"/>
                      <w:marRight w:val="0"/>
                      <w:marTop w:val="0"/>
                      <w:marBottom w:val="0"/>
                      <w:divBdr>
                        <w:top w:val="none" w:sz="0" w:space="0" w:color="auto"/>
                        <w:left w:val="none" w:sz="0" w:space="0" w:color="auto"/>
                        <w:bottom w:val="none" w:sz="0" w:space="0" w:color="auto"/>
                        <w:right w:val="none" w:sz="0" w:space="0" w:color="auto"/>
                      </w:divBdr>
                      <w:divsChild>
                        <w:div w:id="814639094">
                          <w:marLeft w:val="0"/>
                          <w:marRight w:val="0"/>
                          <w:marTop w:val="0"/>
                          <w:marBottom w:val="0"/>
                          <w:divBdr>
                            <w:top w:val="none" w:sz="0" w:space="0" w:color="auto"/>
                            <w:left w:val="none" w:sz="0" w:space="0" w:color="auto"/>
                            <w:bottom w:val="none" w:sz="0" w:space="0" w:color="auto"/>
                            <w:right w:val="none" w:sz="0" w:space="0" w:color="auto"/>
                          </w:divBdr>
                          <w:divsChild>
                            <w:div w:id="2002614489">
                              <w:marLeft w:val="0"/>
                              <w:marRight w:val="0"/>
                              <w:marTop w:val="0"/>
                              <w:marBottom w:val="0"/>
                              <w:divBdr>
                                <w:top w:val="none" w:sz="0" w:space="0" w:color="auto"/>
                                <w:left w:val="none" w:sz="0" w:space="0" w:color="auto"/>
                                <w:bottom w:val="none" w:sz="0" w:space="0" w:color="auto"/>
                                <w:right w:val="none" w:sz="0" w:space="0" w:color="auto"/>
                              </w:divBdr>
                            </w:div>
                            <w:div w:id="2054494881">
                              <w:marLeft w:val="0"/>
                              <w:marRight w:val="0"/>
                              <w:marTop w:val="0"/>
                              <w:marBottom w:val="0"/>
                              <w:divBdr>
                                <w:top w:val="none" w:sz="0" w:space="0" w:color="auto"/>
                                <w:left w:val="none" w:sz="0" w:space="0" w:color="auto"/>
                                <w:bottom w:val="none" w:sz="0" w:space="0" w:color="auto"/>
                                <w:right w:val="none" w:sz="0" w:space="0" w:color="auto"/>
                              </w:divBdr>
                              <w:divsChild>
                                <w:div w:id="14751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46128">
      <w:bodyDiv w:val="1"/>
      <w:marLeft w:val="0"/>
      <w:marRight w:val="0"/>
      <w:marTop w:val="0"/>
      <w:marBottom w:val="0"/>
      <w:divBdr>
        <w:top w:val="none" w:sz="0" w:space="0" w:color="auto"/>
        <w:left w:val="none" w:sz="0" w:space="0" w:color="auto"/>
        <w:bottom w:val="none" w:sz="0" w:space="0" w:color="auto"/>
        <w:right w:val="none" w:sz="0" w:space="0" w:color="auto"/>
      </w:divBdr>
    </w:div>
    <w:div w:id="1185946736">
      <w:bodyDiv w:val="1"/>
      <w:marLeft w:val="0"/>
      <w:marRight w:val="0"/>
      <w:marTop w:val="0"/>
      <w:marBottom w:val="0"/>
      <w:divBdr>
        <w:top w:val="none" w:sz="0" w:space="0" w:color="auto"/>
        <w:left w:val="none" w:sz="0" w:space="0" w:color="auto"/>
        <w:bottom w:val="none" w:sz="0" w:space="0" w:color="auto"/>
        <w:right w:val="none" w:sz="0" w:space="0" w:color="auto"/>
      </w:divBdr>
    </w:div>
    <w:div w:id="1193037577">
      <w:bodyDiv w:val="1"/>
      <w:marLeft w:val="0"/>
      <w:marRight w:val="0"/>
      <w:marTop w:val="0"/>
      <w:marBottom w:val="0"/>
      <w:divBdr>
        <w:top w:val="none" w:sz="0" w:space="0" w:color="auto"/>
        <w:left w:val="none" w:sz="0" w:space="0" w:color="auto"/>
        <w:bottom w:val="none" w:sz="0" w:space="0" w:color="auto"/>
        <w:right w:val="none" w:sz="0" w:space="0" w:color="auto"/>
      </w:divBdr>
      <w:divsChild>
        <w:div w:id="122771397">
          <w:marLeft w:val="0"/>
          <w:marRight w:val="0"/>
          <w:marTop w:val="0"/>
          <w:marBottom w:val="0"/>
          <w:divBdr>
            <w:top w:val="none" w:sz="0" w:space="0" w:color="auto"/>
            <w:left w:val="none" w:sz="0" w:space="0" w:color="auto"/>
            <w:bottom w:val="none" w:sz="0" w:space="0" w:color="auto"/>
            <w:right w:val="none" w:sz="0" w:space="0" w:color="auto"/>
          </w:divBdr>
        </w:div>
      </w:divsChild>
    </w:div>
    <w:div w:id="1197766782">
      <w:bodyDiv w:val="1"/>
      <w:marLeft w:val="0"/>
      <w:marRight w:val="0"/>
      <w:marTop w:val="0"/>
      <w:marBottom w:val="0"/>
      <w:divBdr>
        <w:top w:val="none" w:sz="0" w:space="0" w:color="auto"/>
        <w:left w:val="none" w:sz="0" w:space="0" w:color="auto"/>
        <w:bottom w:val="none" w:sz="0" w:space="0" w:color="auto"/>
        <w:right w:val="none" w:sz="0" w:space="0" w:color="auto"/>
      </w:divBdr>
    </w:div>
    <w:div w:id="1206940703">
      <w:bodyDiv w:val="1"/>
      <w:marLeft w:val="0"/>
      <w:marRight w:val="0"/>
      <w:marTop w:val="0"/>
      <w:marBottom w:val="0"/>
      <w:divBdr>
        <w:top w:val="none" w:sz="0" w:space="0" w:color="auto"/>
        <w:left w:val="none" w:sz="0" w:space="0" w:color="auto"/>
        <w:bottom w:val="none" w:sz="0" w:space="0" w:color="auto"/>
        <w:right w:val="none" w:sz="0" w:space="0" w:color="auto"/>
      </w:divBdr>
    </w:div>
    <w:div w:id="1218079952">
      <w:bodyDiv w:val="1"/>
      <w:marLeft w:val="0"/>
      <w:marRight w:val="0"/>
      <w:marTop w:val="0"/>
      <w:marBottom w:val="0"/>
      <w:divBdr>
        <w:top w:val="none" w:sz="0" w:space="0" w:color="auto"/>
        <w:left w:val="none" w:sz="0" w:space="0" w:color="auto"/>
        <w:bottom w:val="none" w:sz="0" w:space="0" w:color="auto"/>
        <w:right w:val="none" w:sz="0" w:space="0" w:color="auto"/>
      </w:divBdr>
    </w:div>
    <w:div w:id="1218586949">
      <w:bodyDiv w:val="1"/>
      <w:marLeft w:val="0"/>
      <w:marRight w:val="0"/>
      <w:marTop w:val="0"/>
      <w:marBottom w:val="0"/>
      <w:divBdr>
        <w:top w:val="none" w:sz="0" w:space="0" w:color="auto"/>
        <w:left w:val="none" w:sz="0" w:space="0" w:color="auto"/>
        <w:bottom w:val="none" w:sz="0" w:space="0" w:color="auto"/>
        <w:right w:val="none" w:sz="0" w:space="0" w:color="auto"/>
      </w:divBdr>
    </w:div>
    <w:div w:id="1220481102">
      <w:bodyDiv w:val="1"/>
      <w:marLeft w:val="0"/>
      <w:marRight w:val="0"/>
      <w:marTop w:val="0"/>
      <w:marBottom w:val="0"/>
      <w:divBdr>
        <w:top w:val="none" w:sz="0" w:space="0" w:color="auto"/>
        <w:left w:val="none" w:sz="0" w:space="0" w:color="auto"/>
        <w:bottom w:val="none" w:sz="0" w:space="0" w:color="auto"/>
        <w:right w:val="none" w:sz="0" w:space="0" w:color="auto"/>
      </w:divBdr>
    </w:div>
    <w:div w:id="1223523786">
      <w:bodyDiv w:val="1"/>
      <w:marLeft w:val="84"/>
      <w:marRight w:val="0"/>
      <w:marTop w:val="17"/>
      <w:marBottom w:val="0"/>
      <w:divBdr>
        <w:top w:val="none" w:sz="0" w:space="0" w:color="auto"/>
        <w:left w:val="none" w:sz="0" w:space="0" w:color="auto"/>
        <w:bottom w:val="none" w:sz="0" w:space="0" w:color="auto"/>
        <w:right w:val="none" w:sz="0" w:space="0" w:color="auto"/>
      </w:divBdr>
      <w:divsChild>
        <w:div w:id="485897688">
          <w:marLeft w:val="0"/>
          <w:marRight w:val="0"/>
          <w:marTop w:val="0"/>
          <w:marBottom w:val="0"/>
          <w:divBdr>
            <w:top w:val="none" w:sz="0" w:space="0" w:color="auto"/>
            <w:left w:val="none" w:sz="0" w:space="0" w:color="auto"/>
            <w:bottom w:val="none" w:sz="0" w:space="0" w:color="auto"/>
            <w:right w:val="none" w:sz="0" w:space="0" w:color="auto"/>
          </w:divBdr>
        </w:div>
      </w:divsChild>
    </w:div>
    <w:div w:id="1240558088">
      <w:bodyDiv w:val="1"/>
      <w:marLeft w:val="0"/>
      <w:marRight w:val="0"/>
      <w:marTop w:val="0"/>
      <w:marBottom w:val="0"/>
      <w:divBdr>
        <w:top w:val="none" w:sz="0" w:space="0" w:color="auto"/>
        <w:left w:val="none" w:sz="0" w:space="0" w:color="auto"/>
        <w:bottom w:val="none" w:sz="0" w:space="0" w:color="auto"/>
        <w:right w:val="none" w:sz="0" w:space="0" w:color="auto"/>
      </w:divBdr>
    </w:div>
    <w:div w:id="1241255575">
      <w:bodyDiv w:val="1"/>
      <w:marLeft w:val="0"/>
      <w:marRight w:val="0"/>
      <w:marTop w:val="0"/>
      <w:marBottom w:val="0"/>
      <w:divBdr>
        <w:top w:val="none" w:sz="0" w:space="0" w:color="auto"/>
        <w:left w:val="none" w:sz="0" w:space="0" w:color="auto"/>
        <w:bottom w:val="none" w:sz="0" w:space="0" w:color="auto"/>
        <w:right w:val="none" w:sz="0" w:space="0" w:color="auto"/>
      </w:divBdr>
      <w:divsChild>
        <w:div w:id="171337460">
          <w:marLeft w:val="0"/>
          <w:marRight w:val="0"/>
          <w:marTop w:val="0"/>
          <w:marBottom w:val="0"/>
          <w:divBdr>
            <w:top w:val="none" w:sz="0" w:space="0" w:color="auto"/>
            <w:left w:val="none" w:sz="0" w:space="0" w:color="auto"/>
            <w:bottom w:val="none" w:sz="0" w:space="0" w:color="auto"/>
            <w:right w:val="none" w:sz="0" w:space="0" w:color="auto"/>
          </w:divBdr>
          <w:divsChild>
            <w:div w:id="18431834">
              <w:marLeft w:val="0"/>
              <w:marRight w:val="0"/>
              <w:marTop w:val="0"/>
              <w:marBottom w:val="0"/>
              <w:divBdr>
                <w:top w:val="none" w:sz="0" w:space="0" w:color="auto"/>
                <w:left w:val="none" w:sz="0" w:space="0" w:color="auto"/>
                <w:bottom w:val="none" w:sz="0" w:space="0" w:color="auto"/>
                <w:right w:val="none" w:sz="0" w:space="0" w:color="auto"/>
              </w:divBdr>
            </w:div>
            <w:div w:id="490488061">
              <w:marLeft w:val="0"/>
              <w:marRight w:val="0"/>
              <w:marTop w:val="0"/>
              <w:marBottom w:val="0"/>
              <w:divBdr>
                <w:top w:val="none" w:sz="0" w:space="0" w:color="auto"/>
                <w:left w:val="none" w:sz="0" w:space="0" w:color="auto"/>
                <w:bottom w:val="none" w:sz="0" w:space="0" w:color="auto"/>
                <w:right w:val="none" w:sz="0" w:space="0" w:color="auto"/>
              </w:divBdr>
            </w:div>
            <w:div w:id="608394713">
              <w:marLeft w:val="0"/>
              <w:marRight w:val="0"/>
              <w:marTop w:val="0"/>
              <w:marBottom w:val="0"/>
              <w:divBdr>
                <w:top w:val="none" w:sz="0" w:space="0" w:color="auto"/>
                <w:left w:val="none" w:sz="0" w:space="0" w:color="auto"/>
                <w:bottom w:val="none" w:sz="0" w:space="0" w:color="auto"/>
                <w:right w:val="none" w:sz="0" w:space="0" w:color="auto"/>
              </w:divBdr>
            </w:div>
            <w:div w:id="1274478678">
              <w:marLeft w:val="0"/>
              <w:marRight w:val="0"/>
              <w:marTop w:val="0"/>
              <w:marBottom w:val="0"/>
              <w:divBdr>
                <w:top w:val="none" w:sz="0" w:space="0" w:color="auto"/>
                <w:left w:val="none" w:sz="0" w:space="0" w:color="auto"/>
                <w:bottom w:val="none" w:sz="0" w:space="0" w:color="auto"/>
                <w:right w:val="none" w:sz="0" w:space="0" w:color="auto"/>
              </w:divBdr>
            </w:div>
            <w:div w:id="1274554544">
              <w:marLeft w:val="0"/>
              <w:marRight w:val="0"/>
              <w:marTop w:val="0"/>
              <w:marBottom w:val="0"/>
              <w:divBdr>
                <w:top w:val="none" w:sz="0" w:space="0" w:color="auto"/>
                <w:left w:val="none" w:sz="0" w:space="0" w:color="auto"/>
                <w:bottom w:val="none" w:sz="0" w:space="0" w:color="auto"/>
                <w:right w:val="none" w:sz="0" w:space="0" w:color="auto"/>
              </w:divBdr>
            </w:div>
            <w:div w:id="1438259444">
              <w:marLeft w:val="0"/>
              <w:marRight w:val="0"/>
              <w:marTop w:val="0"/>
              <w:marBottom w:val="0"/>
              <w:divBdr>
                <w:top w:val="none" w:sz="0" w:space="0" w:color="auto"/>
                <w:left w:val="none" w:sz="0" w:space="0" w:color="auto"/>
                <w:bottom w:val="none" w:sz="0" w:space="0" w:color="auto"/>
                <w:right w:val="none" w:sz="0" w:space="0" w:color="auto"/>
              </w:divBdr>
            </w:div>
            <w:div w:id="1934969918">
              <w:marLeft w:val="0"/>
              <w:marRight w:val="0"/>
              <w:marTop w:val="0"/>
              <w:marBottom w:val="0"/>
              <w:divBdr>
                <w:top w:val="none" w:sz="0" w:space="0" w:color="auto"/>
                <w:left w:val="none" w:sz="0" w:space="0" w:color="auto"/>
                <w:bottom w:val="none" w:sz="0" w:space="0" w:color="auto"/>
                <w:right w:val="none" w:sz="0" w:space="0" w:color="auto"/>
              </w:divBdr>
            </w:div>
            <w:div w:id="1939942233">
              <w:marLeft w:val="0"/>
              <w:marRight w:val="0"/>
              <w:marTop w:val="0"/>
              <w:marBottom w:val="0"/>
              <w:divBdr>
                <w:top w:val="none" w:sz="0" w:space="0" w:color="auto"/>
                <w:left w:val="none" w:sz="0" w:space="0" w:color="auto"/>
                <w:bottom w:val="none" w:sz="0" w:space="0" w:color="auto"/>
                <w:right w:val="none" w:sz="0" w:space="0" w:color="auto"/>
              </w:divBdr>
            </w:div>
            <w:div w:id="1955595069">
              <w:marLeft w:val="0"/>
              <w:marRight w:val="0"/>
              <w:marTop w:val="0"/>
              <w:marBottom w:val="0"/>
              <w:divBdr>
                <w:top w:val="none" w:sz="0" w:space="0" w:color="auto"/>
                <w:left w:val="none" w:sz="0" w:space="0" w:color="auto"/>
                <w:bottom w:val="none" w:sz="0" w:space="0" w:color="auto"/>
                <w:right w:val="none" w:sz="0" w:space="0" w:color="auto"/>
              </w:divBdr>
            </w:div>
            <w:div w:id="2018379659">
              <w:marLeft w:val="0"/>
              <w:marRight w:val="0"/>
              <w:marTop w:val="0"/>
              <w:marBottom w:val="0"/>
              <w:divBdr>
                <w:top w:val="none" w:sz="0" w:space="0" w:color="auto"/>
                <w:left w:val="none" w:sz="0" w:space="0" w:color="auto"/>
                <w:bottom w:val="none" w:sz="0" w:space="0" w:color="auto"/>
                <w:right w:val="none" w:sz="0" w:space="0" w:color="auto"/>
              </w:divBdr>
            </w:div>
          </w:divsChild>
        </w:div>
        <w:div w:id="1690061892">
          <w:marLeft w:val="0"/>
          <w:marRight w:val="0"/>
          <w:marTop w:val="0"/>
          <w:marBottom w:val="0"/>
          <w:divBdr>
            <w:top w:val="none" w:sz="0" w:space="0" w:color="auto"/>
            <w:left w:val="none" w:sz="0" w:space="0" w:color="auto"/>
            <w:bottom w:val="none" w:sz="0" w:space="0" w:color="auto"/>
            <w:right w:val="none" w:sz="0" w:space="0" w:color="auto"/>
          </w:divBdr>
          <w:divsChild>
            <w:div w:id="126776744">
              <w:marLeft w:val="0"/>
              <w:marRight w:val="0"/>
              <w:marTop w:val="41"/>
              <w:marBottom w:val="0"/>
              <w:divBdr>
                <w:top w:val="none" w:sz="0" w:space="0" w:color="auto"/>
                <w:left w:val="none" w:sz="0" w:space="0" w:color="auto"/>
                <w:bottom w:val="none" w:sz="0" w:space="0" w:color="auto"/>
                <w:right w:val="none" w:sz="0" w:space="0" w:color="auto"/>
              </w:divBdr>
              <w:divsChild>
                <w:div w:id="1453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3755">
          <w:marLeft w:val="0"/>
          <w:marRight w:val="0"/>
          <w:marTop w:val="0"/>
          <w:marBottom w:val="0"/>
          <w:divBdr>
            <w:top w:val="none" w:sz="0" w:space="0" w:color="auto"/>
            <w:left w:val="none" w:sz="0" w:space="0" w:color="auto"/>
            <w:bottom w:val="none" w:sz="0" w:space="0" w:color="auto"/>
            <w:right w:val="none" w:sz="0" w:space="0" w:color="auto"/>
          </w:divBdr>
        </w:div>
      </w:divsChild>
    </w:div>
    <w:div w:id="1258054802">
      <w:bodyDiv w:val="1"/>
      <w:marLeft w:val="0"/>
      <w:marRight w:val="0"/>
      <w:marTop w:val="0"/>
      <w:marBottom w:val="0"/>
      <w:divBdr>
        <w:top w:val="none" w:sz="0" w:space="0" w:color="auto"/>
        <w:left w:val="none" w:sz="0" w:space="0" w:color="auto"/>
        <w:bottom w:val="none" w:sz="0" w:space="0" w:color="auto"/>
        <w:right w:val="none" w:sz="0" w:space="0" w:color="auto"/>
      </w:divBdr>
    </w:div>
    <w:div w:id="1259948486">
      <w:bodyDiv w:val="1"/>
      <w:marLeft w:val="0"/>
      <w:marRight w:val="0"/>
      <w:marTop w:val="0"/>
      <w:marBottom w:val="0"/>
      <w:divBdr>
        <w:top w:val="none" w:sz="0" w:space="0" w:color="auto"/>
        <w:left w:val="none" w:sz="0" w:space="0" w:color="auto"/>
        <w:bottom w:val="none" w:sz="0" w:space="0" w:color="auto"/>
        <w:right w:val="none" w:sz="0" w:space="0" w:color="auto"/>
      </w:divBdr>
    </w:div>
    <w:div w:id="1281910201">
      <w:bodyDiv w:val="1"/>
      <w:marLeft w:val="0"/>
      <w:marRight w:val="0"/>
      <w:marTop w:val="0"/>
      <w:marBottom w:val="0"/>
      <w:divBdr>
        <w:top w:val="none" w:sz="0" w:space="0" w:color="auto"/>
        <w:left w:val="none" w:sz="0" w:space="0" w:color="auto"/>
        <w:bottom w:val="none" w:sz="0" w:space="0" w:color="auto"/>
        <w:right w:val="none" w:sz="0" w:space="0" w:color="auto"/>
      </w:divBdr>
    </w:div>
    <w:div w:id="1288776329">
      <w:bodyDiv w:val="1"/>
      <w:marLeft w:val="0"/>
      <w:marRight w:val="0"/>
      <w:marTop w:val="0"/>
      <w:marBottom w:val="0"/>
      <w:divBdr>
        <w:top w:val="none" w:sz="0" w:space="0" w:color="auto"/>
        <w:left w:val="none" w:sz="0" w:space="0" w:color="auto"/>
        <w:bottom w:val="none" w:sz="0" w:space="0" w:color="auto"/>
        <w:right w:val="none" w:sz="0" w:space="0" w:color="auto"/>
      </w:divBdr>
    </w:div>
    <w:div w:id="1290235164">
      <w:bodyDiv w:val="1"/>
      <w:marLeft w:val="0"/>
      <w:marRight w:val="0"/>
      <w:marTop w:val="0"/>
      <w:marBottom w:val="0"/>
      <w:divBdr>
        <w:top w:val="none" w:sz="0" w:space="0" w:color="auto"/>
        <w:left w:val="none" w:sz="0" w:space="0" w:color="auto"/>
        <w:bottom w:val="none" w:sz="0" w:space="0" w:color="auto"/>
        <w:right w:val="none" w:sz="0" w:space="0" w:color="auto"/>
      </w:divBdr>
    </w:div>
    <w:div w:id="1297834505">
      <w:bodyDiv w:val="1"/>
      <w:marLeft w:val="0"/>
      <w:marRight w:val="0"/>
      <w:marTop w:val="0"/>
      <w:marBottom w:val="0"/>
      <w:divBdr>
        <w:top w:val="none" w:sz="0" w:space="0" w:color="auto"/>
        <w:left w:val="none" w:sz="0" w:space="0" w:color="auto"/>
        <w:bottom w:val="none" w:sz="0" w:space="0" w:color="auto"/>
        <w:right w:val="none" w:sz="0" w:space="0" w:color="auto"/>
      </w:divBdr>
      <w:divsChild>
        <w:div w:id="635136830">
          <w:marLeft w:val="0"/>
          <w:marRight w:val="0"/>
          <w:marTop w:val="0"/>
          <w:marBottom w:val="0"/>
          <w:divBdr>
            <w:top w:val="none" w:sz="0" w:space="0" w:color="auto"/>
            <w:left w:val="none" w:sz="0" w:space="0" w:color="auto"/>
            <w:bottom w:val="none" w:sz="0" w:space="0" w:color="auto"/>
            <w:right w:val="none" w:sz="0" w:space="0" w:color="auto"/>
          </w:divBdr>
          <w:divsChild>
            <w:div w:id="748620318">
              <w:marLeft w:val="0"/>
              <w:marRight w:val="0"/>
              <w:marTop w:val="0"/>
              <w:marBottom w:val="0"/>
              <w:divBdr>
                <w:top w:val="none" w:sz="0" w:space="0" w:color="auto"/>
                <w:left w:val="none" w:sz="0" w:space="0" w:color="auto"/>
                <w:bottom w:val="none" w:sz="0" w:space="0" w:color="auto"/>
                <w:right w:val="none" w:sz="0" w:space="0" w:color="auto"/>
              </w:divBdr>
              <w:divsChild>
                <w:div w:id="963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1903">
      <w:bodyDiv w:val="1"/>
      <w:marLeft w:val="0"/>
      <w:marRight w:val="0"/>
      <w:marTop w:val="0"/>
      <w:marBottom w:val="0"/>
      <w:divBdr>
        <w:top w:val="none" w:sz="0" w:space="0" w:color="auto"/>
        <w:left w:val="none" w:sz="0" w:space="0" w:color="auto"/>
        <w:bottom w:val="none" w:sz="0" w:space="0" w:color="auto"/>
        <w:right w:val="none" w:sz="0" w:space="0" w:color="auto"/>
      </w:divBdr>
    </w:div>
    <w:div w:id="1312564818">
      <w:bodyDiv w:val="1"/>
      <w:marLeft w:val="0"/>
      <w:marRight w:val="0"/>
      <w:marTop w:val="0"/>
      <w:marBottom w:val="0"/>
      <w:divBdr>
        <w:top w:val="none" w:sz="0" w:space="0" w:color="auto"/>
        <w:left w:val="none" w:sz="0" w:space="0" w:color="auto"/>
        <w:bottom w:val="none" w:sz="0" w:space="0" w:color="auto"/>
        <w:right w:val="none" w:sz="0" w:space="0" w:color="auto"/>
      </w:divBdr>
    </w:div>
    <w:div w:id="1314526644">
      <w:bodyDiv w:val="1"/>
      <w:marLeft w:val="0"/>
      <w:marRight w:val="0"/>
      <w:marTop w:val="0"/>
      <w:marBottom w:val="0"/>
      <w:divBdr>
        <w:top w:val="none" w:sz="0" w:space="0" w:color="auto"/>
        <w:left w:val="none" w:sz="0" w:space="0" w:color="auto"/>
        <w:bottom w:val="none" w:sz="0" w:space="0" w:color="auto"/>
        <w:right w:val="none" w:sz="0" w:space="0" w:color="auto"/>
      </w:divBdr>
    </w:div>
    <w:div w:id="1317341692">
      <w:bodyDiv w:val="1"/>
      <w:marLeft w:val="0"/>
      <w:marRight w:val="0"/>
      <w:marTop w:val="0"/>
      <w:marBottom w:val="0"/>
      <w:divBdr>
        <w:top w:val="none" w:sz="0" w:space="0" w:color="auto"/>
        <w:left w:val="none" w:sz="0" w:space="0" w:color="auto"/>
        <w:bottom w:val="none" w:sz="0" w:space="0" w:color="auto"/>
        <w:right w:val="none" w:sz="0" w:space="0" w:color="auto"/>
      </w:divBdr>
    </w:div>
    <w:div w:id="1329938981">
      <w:bodyDiv w:val="1"/>
      <w:marLeft w:val="0"/>
      <w:marRight w:val="0"/>
      <w:marTop w:val="0"/>
      <w:marBottom w:val="0"/>
      <w:divBdr>
        <w:top w:val="none" w:sz="0" w:space="0" w:color="auto"/>
        <w:left w:val="none" w:sz="0" w:space="0" w:color="auto"/>
        <w:bottom w:val="none" w:sz="0" w:space="0" w:color="auto"/>
        <w:right w:val="none" w:sz="0" w:space="0" w:color="auto"/>
      </w:divBdr>
    </w:div>
    <w:div w:id="1331325090">
      <w:bodyDiv w:val="1"/>
      <w:marLeft w:val="0"/>
      <w:marRight w:val="0"/>
      <w:marTop w:val="0"/>
      <w:marBottom w:val="0"/>
      <w:divBdr>
        <w:top w:val="none" w:sz="0" w:space="0" w:color="auto"/>
        <w:left w:val="none" w:sz="0" w:space="0" w:color="auto"/>
        <w:bottom w:val="none" w:sz="0" w:space="0" w:color="auto"/>
        <w:right w:val="none" w:sz="0" w:space="0" w:color="auto"/>
      </w:divBdr>
    </w:div>
    <w:div w:id="1334185715">
      <w:bodyDiv w:val="1"/>
      <w:marLeft w:val="0"/>
      <w:marRight w:val="0"/>
      <w:marTop w:val="0"/>
      <w:marBottom w:val="0"/>
      <w:divBdr>
        <w:top w:val="none" w:sz="0" w:space="0" w:color="auto"/>
        <w:left w:val="none" w:sz="0" w:space="0" w:color="auto"/>
        <w:bottom w:val="none" w:sz="0" w:space="0" w:color="auto"/>
        <w:right w:val="none" w:sz="0" w:space="0" w:color="auto"/>
      </w:divBdr>
    </w:div>
    <w:div w:id="1334339535">
      <w:bodyDiv w:val="1"/>
      <w:marLeft w:val="0"/>
      <w:marRight w:val="0"/>
      <w:marTop w:val="0"/>
      <w:marBottom w:val="0"/>
      <w:divBdr>
        <w:top w:val="none" w:sz="0" w:space="0" w:color="auto"/>
        <w:left w:val="none" w:sz="0" w:space="0" w:color="auto"/>
        <w:bottom w:val="none" w:sz="0" w:space="0" w:color="auto"/>
        <w:right w:val="none" w:sz="0" w:space="0" w:color="auto"/>
      </w:divBdr>
    </w:div>
    <w:div w:id="1342123835">
      <w:bodyDiv w:val="1"/>
      <w:marLeft w:val="0"/>
      <w:marRight w:val="0"/>
      <w:marTop w:val="0"/>
      <w:marBottom w:val="0"/>
      <w:divBdr>
        <w:top w:val="none" w:sz="0" w:space="0" w:color="auto"/>
        <w:left w:val="none" w:sz="0" w:space="0" w:color="auto"/>
        <w:bottom w:val="none" w:sz="0" w:space="0" w:color="auto"/>
        <w:right w:val="none" w:sz="0" w:space="0" w:color="auto"/>
      </w:divBdr>
    </w:div>
    <w:div w:id="1343244457">
      <w:bodyDiv w:val="1"/>
      <w:marLeft w:val="0"/>
      <w:marRight w:val="0"/>
      <w:marTop w:val="0"/>
      <w:marBottom w:val="0"/>
      <w:divBdr>
        <w:top w:val="none" w:sz="0" w:space="0" w:color="auto"/>
        <w:left w:val="none" w:sz="0" w:space="0" w:color="auto"/>
        <w:bottom w:val="none" w:sz="0" w:space="0" w:color="auto"/>
        <w:right w:val="none" w:sz="0" w:space="0" w:color="auto"/>
      </w:divBdr>
    </w:div>
    <w:div w:id="1346320496">
      <w:bodyDiv w:val="1"/>
      <w:marLeft w:val="0"/>
      <w:marRight w:val="0"/>
      <w:marTop w:val="0"/>
      <w:marBottom w:val="0"/>
      <w:divBdr>
        <w:top w:val="none" w:sz="0" w:space="0" w:color="auto"/>
        <w:left w:val="none" w:sz="0" w:space="0" w:color="auto"/>
        <w:bottom w:val="none" w:sz="0" w:space="0" w:color="auto"/>
        <w:right w:val="none" w:sz="0" w:space="0" w:color="auto"/>
      </w:divBdr>
    </w:div>
    <w:div w:id="1366910850">
      <w:bodyDiv w:val="1"/>
      <w:marLeft w:val="0"/>
      <w:marRight w:val="0"/>
      <w:marTop w:val="0"/>
      <w:marBottom w:val="0"/>
      <w:divBdr>
        <w:top w:val="none" w:sz="0" w:space="0" w:color="auto"/>
        <w:left w:val="none" w:sz="0" w:space="0" w:color="auto"/>
        <w:bottom w:val="none" w:sz="0" w:space="0" w:color="auto"/>
        <w:right w:val="none" w:sz="0" w:space="0" w:color="auto"/>
      </w:divBdr>
    </w:div>
    <w:div w:id="1367020335">
      <w:bodyDiv w:val="1"/>
      <w:marLeft w:val="0"/>
      <w:marRight w:val="0"/>
      <w:marTop w:val="0"/>
      <w:marBottom w:val="0"/>
      <w:divBdr>
        <w:top w:val="none" w:sz="0" w:space="0" w:color="auto"/>
        <w:left w:val="none" w:sz="0" w:space="0" w:color="auto"/>
        <w:bottom w:val="none" w:sz="0" w:space="0" w:color="auto"/>
        <w:right w:val="none" w:sz="0" w:space="0" w:color="auto"/>
      </w:divBdr>
    </w:div>
    <w:div w:id="1381977311">
      <w:bodyDiv w:val="1"/>
      <w:marLeft w:val="0"/>
      <w:marRight w:val="0"/>
      <w:marTop w:val="0"/>
      <w:marBottom w:val="0"/>
      <w:divBdr>
        <w:top w:val="none" w:sz="0" w:space="0" w:color="auto"/>
        <w:left w:val="none" w:sz="0" w:space="0" w:color="auto"/>
        <w:bottom w:val="none" w:sz="0" w:space="0" w:color="auto"/>
        <w:right w:val="none" w:sz="0" w:space="0" w:color="auto"/>
      </w:divBdr>
    </w:div>
    <w:div w:id="1393505235">
      <w:bodyDiv w:val="1"/>
      <w:marLeft w:val="0"/>
      <w:marRight w:val="0"/>
      <w:marTop w:val="0"/>
      <w:marBottom w:val="0"/>
      <w:divBdr>
        <w:top w:val="none" w:sz="0" w:space="0" w:color="auto"/>
        <w:left w:val="none" w:sz="0" w:space="0" w:color="auto"/>
        <w:bottom w:val="none" w:sz="0" w:space="0" w:color="auto"/>
        <w:right w:val="none" w:sz="0" w:space="0" w:color="auto"/>
      </w:divBdr>
    </w:div>
    <w:div w:id="1395741187">
      <w:bodyDiv w:val="1"/>
      <w:marLeft w:val="0"/>
      <w:marRight w:val="0"/>
      <w:marTop w:val="0"/>
      <w:marBottom w:val="0"/>
      <w:divBdr>
        <w:top w:val="none" w:sz="0" w:space="0" w:color="auto"/>
        <w:left w:val="none" w:sz="0" w:space="0" w:color="auto"/>
        <w:bottom w:val="none" w:sz="0" w:space="0" w:color="auto"/>
        <w:right w:val="none" w:sz="0" w:space="0" w:color="auto"/>
      </w:divBdr>
      <w:divsChild>
        <w:div w:id="1408528200">
          <w:marLeft w:val="0"/>
          <w:marRight w:val="0"/>
          <w:marTop w:val="0"/>
          <w:marBottom w:val="0"/>
          <w:divBdr>
            <w:top w:val="none" w:sz="0" w:space="0" w:color="auto"/>
            <w:left w:val="none" w:sz="0" w:space="0" w:color="auto"/>
            <w:bottom w:val="none" w:sz="0" w:space="0" w:color="auto"/>
            <w:right w:val="none" w:sz="0" w:space="0" w:color="auto"/>
          </w:divBdr>
          <w:divsChild>
            <w:div w:id="1854346097">
              <w:marLeft w:val="0"/>
              <w:marRight w:val="0"/>
              <w:marTop w:val="0"/>
              <w:marBottom w:val="0"/>
              <w:divBdr>
                <w:top w:val="none" w:sz="0" w:space="0" w:color="auto"/>
                <w:left w:val="none" w:sz="0" w:space="0" w:color="auto"/>
                <w:bottom w:val="none" w:sz="0" w:space="0" w:color="auto"/>
                <w:right w:val="none" w:sz="0" w:space="0" w:color="auto"/>
              </w:divBdr>
              <w:divsChild>
                <w:div w:id="985163613">
                  <w:marLeft w:val="0"/>
                  <w:marRight w:val="0"/>
                  <w:marTop w:val="0"/>
                  <w:marBottom w:val="0"/>
                  <w:divBdr>
                    <w:top w:val="none" w:sz="0" w:space="0" w:color="auto"/>
                    <w:left w:val="none" w:sz="0" w:space="0" w:color="auto"/>
                    <w:bottom w:val="none" w:sz="0" w:space="0" w:color="auto"/>
                    <w:right w:val="none" w:sz="0" w:space="0" w:color="auto"/>
                  </w:divBdr>
                </w:div>
              </w:divsChild>
            </w:div>
            <w:div w:id="2082485652">
              <w:marLeft w:val="0"/>
              <w:marRight w:val="0"/>
              <w:marTop w:val="0"/>
              <w:marBottom w:val="0"/>
              <w:divBdr>
                <w:top w:val="none" w:sz="0" w:space="0" w:color="auto"/>
                <w:left w:val="none" w:sz="0" w:space="0" w:color="auto"/>
                <w:bottom w:val="none" w:sz="0" w:space="0" w:color="auto"/>
                <w:right w:val="none" w:sz="0" w:space="0" w:color="auto"/>
              </w:divBdr>
              <w:divsChild>
                <w:div w:id="5008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2892">
      <w:bodyDiv w:val="1"/>
      <w:marLeft w:val="0"/>
      <w:marRight w:val="0"/>
      <w:marTop w:val="0"/>
      <w:marBottom w:val="0"/>
      <w:divBdr>
        <w:top w:val="none" w:sz="0" w:space="0" w:color="auto"/>
        <w:left w:val="none" w:sz="0" w:space="0" w:color="auto"/>
        <w:bottom w:val="none" w:sz="0" w:space="0" w:color="auto"/>
        <w:right w:val="none" w:sz="0" w:space="0" w:color="auto"/>
      </w:divBdr>
    </w:div>
    <w:div w:id="1401054630">
      <w:bodyDiv w:val="1"/>
      <w:marLeft w:val="0"/>
      <w:marRight w:val="0"/>
      <w:marTop w:val="0"/>
      <w:marBottom w:val="0"/>
      <w:divBdr>
        <w:top w:val="none" w:sz="0" w:space="0" w:color="auto"/>
        <w:left w:val="none" w:sz="0" w:space="0" w:color="auto"/>
        <w:bottom w:val="none" w:sz="0" w:space="0" w:color="auto"/>
        <w:right w:val="none" w:sz="0" w:space="0" w:color="auto"/>
      </w:divBdr>
      <w:divsChild>
        <w:div w:id="267465870">
          <w:marLeft w:val="0"/>
          <w:marRight w:val="0"/>
          <w:marTop w:val="100"/>
          <w:marBottom w:val="100"/>
          <w:divBdr>
            <w:top w:val="none" w:sz="0" w:space="0" w:color="auto"/>
            <w:left w:val="none" w:sz="0" w:space="0" w:color="auto"/>
            <w:bottom w:val="none" w:sz="0" w:space="0" w:color="auto"/>
            <w:right w:val="none" w:sz="0" w:space="0" w:color="auto"/>
          </w:divBdr>
          <w:divsChild>
            <w:div w:id="1107385524">
              <w:marLeft w:val="0"/>
              <w:marRight w:val="0"/>
              <w:marTop w:val="0"/>
              <w:marBottom w:val="0"/>
              <w:divBdr>
                <w:top w:val="none" w:sz="0" w:space="0" w:color="auto"/>
                <w:left w:val="none" w:sz="0" w:space="0" w:color="auto"/>
                <w:bottom w:val="none" w:sz="0" w:space="0" w:color="auto"/>
                <w:right w:val="none" w:sz="0" w:space="0" w:color="auto"/>
              </w:divBdr>
              <w:divsChild>
                <w:div w:id="10559355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409304965">
      <w:bodyDiv w:val="1"/>
      <w:marLeft w:val="0"/>
      <w:marRight w:val="0"/>
      <w:marTop w:val="0"/>
      <w:marBottom w:val="0"/>
      <w:divBdr>
        <w:top w:val="none" w:sz="0" w:space="0" w:color="auto"/>
        <w:left w:val="none" w:sz="0" w:space="0" w:color="auto"/>
        <w:bottom w:val="none" w:sz="0" w:space="0" w:color="auto"/>
        <w:right w:val="none" w:sz="0" w:space="0" w:color="auto"/>
      </w:divBdr>
    </w:div>
    <w:div w:id="1416903885">
      <w:bodyDiv w:val="1"/>
      <w:marLeft w:val="0"/>
      <w:marRight w:val="0"/>
      <w:marTop w:val="0"/>
      <w:marBottom w:val="0"/>
      <w:divBdr>
        <w:top w:val="none" w:sz="0" w:space="0" w:color="auto"/>
        <w:left w:val="none" w:sz="0" w:space="0" w:color="auto"/>
        <w:bottom w:val="none" w:sz="0" w:space="0" w:color="auto"/>
        <w:right w:val="none" w:sz="0" w:space="0" w:color="auto"/>
      </w:divBdr>
    </w:div>
    <w:div w:id="1419445568">
      <w:bodyDiv w:val="1"/>
      <w:marLeft w:val="0"/>
      <w:marRight w:val="0"/>
      <w:marTop w:val="0"/>
      <w:marBottom w:val="0"/>
      <w:divBdr>
        <w:top w:val="none" w:sz="0" w:space="0" w:color="auto"/>
        <w:left w:val="none" w:sz="0" w:space="0" w:color="auto"/>
        <w:bottom w:val="none" w:sz="0" w:space="0" w:color="auto"/>
        <w:right w:val="none" w:sz="0" w:space="0" w:color="auto"/>
      </w:divBdr>
    </w:div>
    <w:div w:id="1422290036">
      <w:bodyDiv w:val="1"/>
      <w:marLeft w:val="0"/>
      <w:marRight w:val="0"/>
      <w:marTop w:val="0"/>
      <w:marBottom w:val="0"/>
      <w:divBdr>
        <w:top w:val="none" w:sz="0" w:space="0" w:color="auto"/>
        <w:left w:val="none" w:sz="0" w:space="0" w:color="auto"/>
        <w:bottom w:val="none" w:sz="0" w:space="0" w:color="auto"/>
        <w:right w:val="none" w:sz="0" w:space="0" w:color="auto"/>
      </w:divBdr>
      <w:divsChild>
        <w:div w:id="1055351944">
          <w:marLeft w:val="0"/>
          <w:marRight w:val="0"/>
          <w:marTop w:val="0"/>
          <w:marBottom w:val="0"/>
          <w:divBdr>
            <w:top w:val="none" w:sz="0" w:space="0" w:color="auto"/>
            <w:left w:val="none" w:sz="0" w:space="0" w:color="auto"/>
            <w:bottom w:val="none" w:sz="0" w:space="0" w:color="auto"/>
            <w:right w:val="none" w:sz="0" w:space="0" w:color="auto"/>
          </w:divBdr>
        </w:div>
      </w:divsChild>
    </w:div>
    <w:div w:id="1423255295">
      <w:bodyDiv w:val="1"/>
      <w:marLeft w:val="0"/>
      <w:marRight w:val="0"/>
      <w:marTop w:val="0"/>
      <w:marBottom w:val="0"/>
      <w:divBdr>
        <w:top w:val="none" w:sz="0" w:space="0" w:color="auto"/>
        <w:left w:val="none" w:sz="0" w:space="0" w:color="auto"/>
        <w:bottom w:val="none" w:sz="0" w:space="0" w:color="auto"/>
        <w:right w:val="none" w:sz="0" w:space="0" w:color="auto"/>
      </w:divBdr>
    </w:div>
    <w:div w:id="1426028316">
      <w:bodyDiv w:val="1"/>
      <w:marLeft w:val="0"/>
      <w:marRight w:val="0"/>
      <w:marTop w:val="0"/>
      <w:marBottom w:val="0"/>
      <w:divBdr>
        <w:top w:val="none" w:sz="0" w:space="0" w:color="auto"/>
        <w:left w:val="none" w:sz="0" w:space="0" w:color="auto"/>
        <w:bottom w:val="none" w:sz="0" w:space="0" w:color="auto"/>
        <w:right w:val="none" w:sz="0" w:space="0" w:color="auto"/>
      </w:divBdr>
    </w:div>
    <w:div w:id="1426803025">
      <w:bodyDiv w:val="1"/>
      <w:marLeft w:val="0"/>
      <w:marRight w:val="0"/>
      <w:marTop w:val="0"/>
      <w:marBottom w:val="0"/>
      <w:divBdr>
        <w:top w:val="none" w:sz="0" w:space="0" w:color="auto"/>
        <w:left w:val="none" w:sz="0" w:space="0" w:color="auto"/>
        <w:bottom w:val="none" w:sz="0" w:space="0" w:color="auto"/>
        <w:right w:val="none" w:sz="0" w:space="0" w:color="auto"/>
      </w:divBdr>
    </w:div>
    <w:div w:id="1435596410">
      <w:bodyDiv w:val="1"/>
      <w:marLeft w:val="0"/>
      <w:marRight w:val="0"/>
      <w:marTop w:val="0"/>
      <w:marBottom w:val="0"/>
      <w:divBdr>
        <w:top w:val="none" w:sz="0" w:space="0" w:color="auto"/>
        <w:left w:val="none" w:sz="0" w:space="0" w:color="auto"/>
        <w:bottom w:val="none" w:sz="0" w:space="0" w:color="auto"/>
        <w:right w:val="none" w:sz="0" w:space="0" w:color="auto"/>
      </w:divBdr>
    </w:div>
    <w:div w:id="1438213205">
      <w:bodyDiv w:val="1"/>
      <w:marLeft w:val="0"/>
      <w:marRight w:val="0"/>
      <w:marTop w:val="0"/>
      <w:marBottom w:val="0"/>
      <w:divBdr>
        <w:top w:val="none" w:sz="0" w:space="0" w:color="auto"/>
        <w:left w:val="none" w:sz="0" w:space="0" w:color="auto"/>
        <w:bottom w:val="none" w:sz="0" w:space="0" w:color="auto"/>
        <w:right w:val="none" w:sz="0" w:space="0" w:color="auto"/>
      </w:divBdr>
    </w:div>
    <w:div w:id="1445611862">
      <w:bodyDiv w:val="1"/>
      <w:marLeft w:val="0"/>
      <w:marRight w:val="0"/>
      <w:marTop w:val="0"/>
      <w:marBottom w:val="0"/>
      <w:divBdr>
        <w:top w:val="none" w:sz="0" w:space="0" w:color="auto"/>
        <w:left w:val="none" w:sz="0" w:space="0" w:color="auto"/>
        <w:bottom w:val="none" w:sz="0" w:space="0" w:color="auto"/>
        <w:right w:val="none" w:sz="0" w:space="0" w:color="auto"/>
      </w:divBdr>
    </w:div>
    <w:div w:id="1447772874">
      <w:bodyDiv w:val="1"/>
      <w:marLeft w:val="0"/>
      <w:marRight w:val="0"/>
      <w:marTop w:val="0"/>
      <w:marBottom w:val="0"/>
      <w:divBdr>
        <w:top w:val="none" w:sz="0" w:space="0" w:color="auto"/>
        <w:left w:val="none" w:sz="0" w:space="0" w:color="auto"/>
        <w:bottom w:val="none" w:sz="0" w:space="0" w:color="auto"/>
        <w:right w:val="none" w:sz="0" w:space="0" w:color="auto"/>
      </w:divBdr>
    </w:div>
    <w:div w:id="1451896780">
      <w:bodyDiv w:val="1"/>
      <w:marLeft w:val="0"/>
      <w:marRight w:val="0"/>
      <w:marTop w:val="0"/>
      <w:marBottom w:val="0"/>
      <w:divBdr>
        <w:top w:val="none" w:sz="0" w:space="0" w:color="auto"/>
        <w:left w:val="none" w:sz="0" w:space="0" w:color="auto"/>
        <w:bottom w:val="none" w:sz="0" w:space="0" w:color="auto"/>
        <w:right w:val="none" w:sz="0" w:space="0" w:color="auto"/>
      </w:divBdr>
    </w:div>
    <w:div w:id="1469667804">
      <w:bodyDiv w:val="1"/>
      <w:marLeft w:val="0"/>
      <w:marRight w:val="0"/>
      <w:marTop w:val="0"/>
      <w:marBottom w:val="0"/>
      <w:divBdr>
        <w:top w:val="none" w:sz="0" w:space="0" w:color="auto"/>
        <w:left w:val="none" w:sz="0" w:space="0" w:color="auto"/>
        <w:bottom w:val="none" w:sz="0" w:space="0" w:color="auto"/>
        <w:right w:val="none" w:sz="0" w:space="0" w:color="auto"/>
      </w:divBdr>
    </w:div>
    <w:div w:id="1469862898">
      <w:bodyDiv w:val="1"/>
      <w:marLeft w:val="0"/>
      <w:marRight w:val="0"/>
      <w:marTop w:val="0"/>
      <w:marBottom w:val="0"/>
      <w:divBdr>
        <w:top w:val="none" w:sz="0" w:space="0" w:color="auto"/>
        <w:left w:val="none" w:sz="0" w:space="0" w:color="auto"/>
        <w:bottom w:val="none" w:sz="0" w:space="0" w:color="auto"/>
        <w:right w:val="none" w:sz="0" w:space="0" w:color="auto"/>
      </w:divBdr>
    </w:div>
    <w:div w:id="1478837600">
      <w:bodyDiv w:val="1"/>
      <w:marLeft w:val="0"/>
      <w:marRight w:val="0"/>
      <w:marTop w:val="0"/>
      <w:marBottom w:val="0"/>
      <w:divBdr>
        <w:top w:val="none" w:sz="0" w:space="0" w:color="auto"/>
        <w:left w:val="none" w:sz="0" w:space="0" w:color="auto"/>
        <w:bottom w:val="none" w:sz="0" w:space="0" w:color="auto"/>
        <w:right w:val="none" w:sz="0" w:space="0" w:color="auto"/>
      </w:divBdr>
    </w:div>
    <w:div w:id="1479224048">
      <w:bodyDiv w:val="1"/>
      <w:marLeft w:val="0"/>
      <w:marRight w:val="0"/>
      <w:marTop w:val="0"/>
      <w:marBottom w:val="0"/>
      <w:divBdr>
        <w:top w:val="none" w:sz="0" w:space="0" w:color="auto"/>
        <w:left w:val="none" w:sz="0" w:space="0" w:color="auto"/>
        <w:bottom w:val="none" w:sz="0" w:space="0" w:color="auto"/>
        <w:right w:val="none" w:sz="0" w:space="0" w:color="auto"/>
      </w:divBdr>
      <w:divsChild>
        <w:div w:id="2035958170">
          <w:marLeft w:val="0"/>
          <w:marRight w:val="0"/>
          <w:marTop w:val="0"/>
          <w:marBottom w:val="0"/>
          <w:divBdr>
            <w:top w:val="none" w:sz="0" w:space="0" w:color="auto"/>
            <w:left w:val="none" w:sz="0" w:space="0" w:color="auto"/>
            <w:bottom w:val="none" w:sz="0" w:space="0" w:color="auto"/>
            <w:right w:val="none" w:sz="0" w:space="0" w:color="auto"/>
          </w:divBdr>
          <w:divsChild>
            <w:div w:id="3683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624">
      <w:bodyDiv w:val="1"/>
      <w:marLeft w:val="0"/>
      <w:marRight w:val="0"/>
      <w:marTop w:val="0"/>
      <w:marBottom w:val="0"/>
      <w:divBdr>
        <w:top w:val="none" w:sz="0" w:space="0" w:color="auto"/>
        <w:left w:val="none" w:sz="0" w:space="0" w:color="auto"/>
        <w:bottom w:val="none" w:sz="0" w:space="0" w:color="auto"/>
        <w:right w:val="none" w:sz="0" w:space="0" w:color="auto"/>
      </w:divBdr>
    </w:div>
    <w:div w:id="1486702259">
      <w:bodyDiv w:val="1"/>
      <w:marLeft w:val="0"/>
      <w:marRight w:val="0"/>
      <w:marTop w:val="0"/>
      <w:marBottom w:val="0"/>
      <w:divBdr>
        <w:top w:val="none" w:sz="0" w:space="0" w:color="auto"/>
        <w:left w:val="none" w:sz="0" w:space="0" w:color="auto"/>
        <w:bottom w:val="none" w:sz="0" w:space="0" w:color="auto"/>
        <w:right w:val="none" w:sz="0" w:space="0" w:color="auto"/>
      </w:divBdr>
    </w:div>
    <w:div w:id="1487474600">
      <w:bodyDiv w:val="1"/>
      <w:marLeft w:val="0"/>
      <w:marRight w:val="0"/>
      <w:marTop w:val="0"/>
      <w:marBottom w:val="0"/>
      <w:divBdr>
        <w:top w:val="none" w:sz="0" w:space="0" w:color="auto"/>
        <w:left w:val="none" w:sz="0" w:space="0" w:color="auto"/>
        <w:bottom w:val="none" w:sz="0" w:space="0" w:color="auto"/>
        <w:right w:val="none" w:sz="0" w:space="0" w:color="auto"/>
      </w:divBdr>
    </w:div>
    <w:div w:id="1495759169">
      <w:bodyDiv w:val="1"/>
      <w:marLeft w:val="0"/>
      <w:marRight w:val="0"/>
      <w:marTop w:val="0"/>
      <w:marBottom w:val="0"/>
      <w:divBdr>
        <w:top w:val="none" w:sz="0" w:space="0" w:color="auto"/>
        <w:left w:val="none" w:sz="0" w:space="0" w:color="auto"/>
        <w:bottom w:val="none" w:sz="0" w:space="0" w:color="auto"/>
        <w:right w:val="none" w:sz="0" w:space="0" w:color="auto"/>
      </w:divBdr>
      <w:divsChild>
        <w:div w:id="1101992617">
          <w:marLeft w:val="0"/>
          <w:marRight w:val="0"/>
          <w:marTop w:val="0"/>
          <w:marBottom w:val="0"/>
          <w:divBdr>
            <w:top w:val="none" w:sz="0" w:space="0" w:color="auto"/>
            <w:left w:val="none" w:sz="0" w:space="0" w:color="auto"/>
            <w:bottom w:val="none" w:sz="0" w:space="0" w:color="auto"/>
            <w:right w:val="none" w:sz="0" w:space="0" w:color="auto"/>
          </w:divBdr>
        </w:div>
      </w:divsChild>
    </w:div>
    <w:div w:id="1495953814">
      <w:bodyDiv w:val="1"/>
      <w:marLeft w:val="0"/>
      <w:marRight w:val="0"/>
      <w:marTop w:val="0"/>
      <w:marBottom w:val="0"/>
      <w:divBdr>
        <w:top w:val="none" w:sz="0" w:space="0" w:color="auto"/>
        <w:left w:val="none" w:sz="0" w:space="0" w:color="auto"/>
        <w:bottom w:val="none" w:sz="0" w:space="0" w:color="auto"/>
        <w:right w:val="none" w:sz="0" w:space="0" w:color="auto"/>
      </w:divBdr>
    </w:div>
    <w:div w:id="1500806565">
      <w:bodyDiv w:val="1"/>
      <w:marLeft w:val="0"/>
      <w:marRight w:val="0"/>
      <w:marTop w:val="0"/>
      <w:marBottom w:val="0"/>
      <w:divBdr>
        <w:top w:val="none" w:sz="0" w:space="0" w:color="auto"/>
        <w:left w:val="none" w:sz="0" w:space="0" w:color="auto"/>
        <w:bottom w:val="none" w:sz="0" w:space="0" w:color="auto"/>
        <w:right w:val="none" w:sz="0" w:space="0" w:color="auto"/>
      </w:divBdr>
    </w:div>
    <w:div w:id="1503819474">
      <w:bodyDiv w:val="1"/>
      <w:marLeft w:val="0"/>
      <w:marRight w:val="0"/>
      <w:marTop w:val="0"/>
      <w:marBottom w:val="0"/>
      <w:divBdr>
        <w:top w:val="none" w:sz="0" w:space="0" w:color="auto"/>
        <w:left w:val="none" w:sz="0" w:space="0" w:color="auto"/>
        <w:bottom w:val="none" w:sz="0" w:space="0" w:color="auto"/>
        <w:right w:val="none" w:sz="0" w:space="0" w:color="auto"/>
      </w:divBdr>
    </w:div>
    <w:div w:id="1505584598">
      <w:bodyDiv w:val="1"/>
      <w:marLeft w:val="0"/>
      <w:marRight w:val="0"/>
      <w:marTop w:val="0"/>
      <w:marBottom w:val="0"/>
      <w:divBdr>
        <w:top w:val="none" w:sz="0" w:space="0" w:color="auto"/>
        <w:left w:val="none" w:sz="0" w:space="0" w:color="auto"/>
        <w:bottom w:val="none" w:sz="0" w:space="0" w:color="auto"/>
        <w:right w:val="none" w:sz="0" w:space="0" w:color="auto"/>
      </w:divBdr>
    </w:div>
    <w:div w:id="1511025771">
      <w:bodyDiv w:val="1"/>
      <w:marLeft w:val="0"/>
      <w:marRight w:val="0"/>
      <w:marTop w:val="0"/>
      <w:marBottom w:val="0"/>
      <w:divBdr>
        <w:top w:val="none" w:sz="0" w:space="0" w:color="auto"/>
        <w:left w:val="none" w:sz="0" w:space="0" w:color="auto"/>
        <w:bottom w:val="none" w:sz="0" w:space="0" w:color="auto"/>
        <w:right w:val="none" w:sz="0" w:space="0" w:color="auto"/>
      </w:divBdr>
    </w:div>
    <w:div w:id="1517422979">
      <w:bodyDiv w:val="1"/>
      <w:marLeft w:val="0"/>
      <w:marRight w:val="0"/>
      <w:marTop w:val="0"/>
      <w:marBottom w:val="0"/>
      <w:divBdr>
        <w:top w:val="none" w:sz="0" w:space="0" w:color="auto"/>
        <w:left w:val="none" w:sz="0" w:space="0" w:color="auto"/>
        <w:bottom w:val="none" w:sz="0" w:space="0" w:color="auto"/>
        <w:right w:val="none" w:sz="0" w:space="0" w:color="auto"/>
      </w:divBdr>
    </w:div>
    <w:div w:id="1524326289">
      <w:bodyDiv w:val="1"/>
      <w:marLeft w:val="0"/>
      <w:marRight w:val="0"/>
      <w:marTop w:val="0"/>
      <w:marBottom w:val="0"/>
      <w:divBdr>
        <w:top w:val="none" w:sz="0" w:space="0" w:color="auto"/>
        <w:left w:val="none" w:sz="0" w:space="0" w:color="auto"/>
        <w:bottom w:val="none" w:sz="0" w:space="0" w:color="auto"/>
        <w:right w:val="none" w:sz="0" w:space="0" w:color="auto"/>
      </w:divBdr>
    </w:div>
    <w:div w:id="1525709100">
      <w:bodyDiv w:val="1"/>
      <w:marLeft w:val="0"/>
      <w:marRight w:val="0"/>
      <w:marTop w:val="0"/>
      <w:marBottom w:val="0"/>
      <w:divBdr>
        <w:top w:val="none" w:sz="0" w:space="0" w:color="auto"/>
        <w:left w:val="none" w:sz="0" w:space="0" w:color="auto"/>
        <w:bottom w:val="none" w:sz="0" w:space="0" w:color="auto"/>
        <w:right w:val="none" w:sz="0" w:space="0" w:color="auto"/>
      </w:divBdr>
    </w:div>
    <w:div w:id="1531256380">
      <w:bodyDiv w:val="1"/>
      <w:marLeft w:val="0"/>
      <w:marRight w:val="0"/>
      <w:marTop w:val="0"/>
      <w:marBottom w:val="0"/>
      <w:divBdr>
        <w:top w:val="none" w:sz="0" w:space="0" w:color="auto"/>
        <w:left w:val="none" w:sz="0" w:space="0" w:color="auto"/>
        <w:bottom w:val="none" w:sz="0" w:space="0" w:color="auto"/>
        <w:right w:val="none" w:sz="0" w:space="0" w:color="auto"/>
      </w:divBdr>
    </w:div>
    <w:div w:id="1536427380">
      <w:bodyDiv w:val="1"/>
      <w:marLeft w:val="0"/>
      <w:marRight w:val="0"/>
      <w:marTop w:val="0"/>
      <w:marBottom w:val="0"/>
      <w:divBdr>
        <w:top w:val="none" w:sz="0" w:space="0" w:color="auto"/>
        <w:left w:val="none" w:sz="0" w:space="0" w:color="auto"/>
        <w:bottom w:val="none" w:sz="0" w:space="0" w:color="auto"/>
        <w:right w:val="none" w:sz="0" w:space="0" w:color="auto"/>
      </w:divBdr>
    </w:div>
    <w:div w:id="1537962863">
      <w:bodyDiv w:val="1"/>
      <w:marLeft w:val="0"/>
      <w:marRight w:val="0"/>
      <w:marTop w:val="0"/>
      <w:marBottom w:val="0"/>
      <w:divBdr>
        <w:top w:val="none" w:sz="0" w:space="0" w:color="auto"/>
        <w:left w:val="none" w:sz="0" w:space="0" w:color="auto"/>
        <w:bottom w:val="none" w:sz="0" w:space="0" w:color="auto"/>
        <w:right w:val="none" w:sz="0" w:space="0" w:color="auto"/>
      </w:divBdr>
      <w:divsChild>
        <w:div w:id="993073166">
          <w:marLeft w:val="0"/>
          <w:marRight w:val="0"/>
          <w:marTop w:val="0"/>
          <w:marBottom w:val="0"/>
          <w:divBdr>
            <w:top w:val="none" w:sz="0" w:space="0" w:color="auto"/>
            <w:left w:val="none" w:sz="0" w:space="0" w:color="auto"/>
            <w:bottom w:val="none" w:sz="0" w:space="0" w:color="auto"/>
            <w:right w:val="none" w:sz="0" w:space="0" w:color="auto"/>
          </w:divBdr>
          <w:divsChild>
            <w:div w:id="20252127">
              <w:marLeft w:val="0"/>
              <w:marRight w:val="0"/>
              <w:marTop w:val="0"/>
              <w:marBottom w:val="0"/>
              <w:divBdr>
                <w:top w:val="none" w:sz="0" w:space="0" w:color="auto"/>
                <w:left w:val="none" w:sz="0" w:space="0" w:color="auto"/>
                <w:bottom w:val="none" w:sz="0" w:space="0" w:color="auto"/>
                <w:right w:val="none" w:sz="0" w:space="0" w:color="auto"/>
              </w:divBdr>
              <w:divsChild>
                <w:div w:id="485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030">
      <w:bodyDiv w:val="1"/>
      <w:marLeft w:val="0"/>
      <w:marRight w:val="0"/>
      <w:marTop w:val="0"/>
      <w:marBottom w:val="0"/>
      <w:divBdr>
        <w:top w:val="none" w:sz="0" w:space="0" w:color="auto"/>
        <w:left w:val="none" w:sz="0" w:space="0" w:color="auto"/>
        <w:bottom w:val="none" w:sz="0" w:space="0" w:color="auto"/>
        <w:right w:val="none" w:sz="0" w:space="0" w:color="auto"/>
      </w:divBdr>
    </w:div>
    <w:div w:id="1543052415">
      <w:bodyDiv w:val="1"/>
      <w:marLeft w:val="0"/>
      <w:marRight w:val="0"/>
      <w:marTop w:val="0"/>
      <w:marBottom w:val="0"/>
      <w:divBdr>
        <w:top w:val="none" w:sz="0" w:space="0" w:color="auto"/>
        <w:left w:val="none" w:sz="0" w:space="0" w:color="auto"/>
        <w:bottom w:val="none" w:sz="0" w:space="0" w:color="auto"/>
        <w:right w:val="none" w:sz="0" w:space="0" w:color="auto"/>
      </w:divBdr>
    </w:div>
    <w:div w:id="1556622851">
      <w:bodyDiv w:val="1"/>
      <w:marLeft w:val="0"/>
      <w:marRight w:val="0"/>
      <w:marTop w:val="0"/>
      <w:marBottom w:val="0"/>
      <w:divBdr>
        <w:top w:val="none" w:sz="0" w:space="0" w:color="auto"/>
        <w:left w:val="none" w:sz="0" w:space="0" w:color="auto"/>
        <w:bottom w:val="none" w:sz="0" w:space="0" w:color="auto"/>
        <w:right w:val="none" w:sz="0" w:space="0" w:color="auto"/>
      </w:divBdr>
      <w:divsChild>
        <w:div w:id="398290241">
          <w:marLeft w:val="0"/>
          <w:marRight w:val="0"/>
          <w:marTop w:val="0"/>
          <w:marBottom w:val="0"/>
          <w:divBdr>
            <w:top w:val="none" w:sz="0" w:space="0" w:color="auto"/>
            <w:left w:val="none" w:sz="0" w:space="0" w:color="auto"/>
            <w:bottom w:val="none" w:sz="0" w:space="0" w:color="auto"/>
            <w:right w:val="none" w:sz="0" w:space="0" w:color="auto"/>
          </w:divBdr>
          <w:divsChild>
            <w:div w:id="658117190">
              <w:marLeft w:val="0"/>
              <w:marRight w:val="0"/>
              <w:marTop w:val="0"/>
              <w:marBottom w:val="0"/>
              <w:divBdr>
                <w:top w:val="none" w:sz="0" w:space="0" w:color="auto"/>
                <w:left w:val="none" w:sz="0" w:space="0" w:color="auto"/>
                <w:bottom w:val="none" w:sz="0" w:space="0" w:color="auto"/>
                <w:right w:val="none" w:sz="0" w:space="0" w:color="auto"/>
              </w:divBdr>
              <w:divsChild>
                <w:div w:id="1533497791">
                  <w:marLeft w:val="0"/>
                  <w:marRight w:val="0"/>
                  <w:marTop w:val="0"/>
                  <w:marBottom w:val="0"/>
                  <w:divBdr>
                    <w:top w:val="none" w:sz="0" w:space="0" w:color="auto"/>
                    <w:left w:val="none" w:sz="0" w:space="0" w:color="auto"/>
                    <w:bottom w:val="none" w:sz="0" w:space="0" w:color="auto"/>
                    <w:right w:val="none" w:sz="0" w:space="0" w:color="auto"/>
                  </w:divBdr>
                </w:div>
              </w:divsChild>
            </w:div>
            <w:div w:id="1692342159">
              <w:marLeft w:val="0"/>
              <w:marRight w:val="0"/>
              <w:marTop w:val="0"/>
              <w:marBottom w:val="0"/>
              <w:divBdr>
                <w:top w:val="none" w:sz="0" w:space="0" w:color="auto"/>
                <w:left w:val="none" w:sz="0" w:space="0" w:color="auto"/>
                <w:bottom w:val="none" w:sz="0" w:space="0" w:color="auto"/>
                <w:right w:val="none" w:sz="0" w:space="0" w:color="auto"/>
              </w:divBdr>
              <w:divsChild>
                <w:div w:id="747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110">
      <w:bodyDiv w:val="1"/>
      <w:marLeft w:val="0"/>
      <w:marRight w:val="0"/>
      <w:marTop w:val="0"/>
      <w:marBottom w:val="0"/>
      <w:divBdr>
        <w:top w:val="none" w:sz="0" w:space="0" w:color="auto"/>
        <w:left w:val="none" w:sz="0" w:space="0" w:color="auto"/>
        <w:bottom w:val="none" w:sz="0" w:space="0" w:color="auto"/>
        <w:right w:val="none" w:sz="0" w:space="0" w:color="auto"/>
      </w:divBdr>
    </w:div>
    <w:div w:id="1576696166">
      <w:bodyDiv w:val="1"/>
      <w:marLeft w:val="0"/>
      <w:marRight w:val="0"/>
      <w:marTop w:val="0"/>
      <w:marBottom w:val="0"/>
      <w:divBdr>
        <w:top w:val="none" w:sz="0" w:space="0" w:color="auto"/>
        <w:left w:val="none" w:sz="0" w:space="0" w:color="auto"/>
        <w:bottom w:val="none" w:sz="0" w:space="0" w:color="auto"/>
        <w:right w:val="none" w:sz="0" w:space="0" w:color="auto"/>
      </w:divBdr>
    </w:div>
    <w:div w:id="1580014636">
      <w:bodyDiv w:val="1"/>
      <w:marLeft w:val="0"/>
      <w:marRight w:val="0"/>
      <w:marTop w:val="0"/>
      <w:marBottom w:val="0"/>
      <w:divBdr>
        <w:top w:val="none" w:sz="0" w:space="0" w:color="auto"/>
        <w:left w:val="none" w:sz="0" w:space="0" w:color="auto"/>
        <w:bottom w:val="none" w:sz="0" w:space="0" w:color="auto"/>
        <w:right w:val="none" w:sz="0" w:space="0" w:color="auto"/>
      </w:divBdr>
    </w:div>
    <w:div w:id="1582987673">
      <w:bodyDiv w:val="1"/>
      <w:marLeft w:val="0"/>
      <w:marRight w:val="0"/>
      <w:marTop w:val="0"/>
      <w:marBottom w:val="0"/>
      <w:divBdr>
        <w:top w:val="none" w:sz="0" w:space="0" w:color="auto"/>
        <w:left w:val="none" w:sz="0" w:space="0" w:color="auto"/>
        <w:bottom w:val="none" w:sz="0" w:space="0" w:color="auto"/>
        <w:right w:val="none" w:sz="0" w:space="0" w:color="auto"/>
      </w:divBdr>
    </w:div>
    <w:div w:id="1587495343">
      <w:bodyDiv w:val="1"/>
      <w:marLeft w:val="0"/>
      <w:marRight w:val="0"/>
      <w:marTop w:val="0"/>
      <w:marBottom w:val="0"/>
      <w:divBdr>
        <w:top w:val="none" w:sz="0" w:space="0" w:color="auto"/>
        <w:left w:val="none" w:sz="0" w:space="0" w:color="auto"/>
        <w:bottom w:val="none" w:sz="0" w:space="0" w:color="auto"/>
        <w:right w:val="none" w:sz="0" w:space="0" w:color="auto"/>
      </w:divBdr>
    </w:div>
    <w:div w:id="1588806759">
      <w:bodyDiv w:val="1"/>
      <w:marLeft w:val="0"/>
      <w:marRight w:val="0"/>
      <w:marTop w:val="0"/>
      <w:marBottom w:val="0"/>
      <w:divBdr>
        <w:top w:val="none" w:sz="0" w:space="0" w:color="auto"/>
        <w:left w:val="none" w:sz="0" w:space="0" w:color="auto"/>
        <w:bottom w:val="none" w:sz="0" w:space="0" w:color="auto"/>
        <w:right w:val="none" w:sz="0" w:space="0" w:color="auto"/>
      </w:divBdr>
    </w:div>
    <w:div w:id="1591963329">
      <w:bodyDiv w:val="1"/>
      <w:marLeft w:val="0"/>
      <w:marRight w:val="0"/>
      <w:marTop w:val="0"/>
      <w:marBottom w:val="0"/>
      <w:divBdr>
        <w:top w:val="none" w:sz="0" w:space="0" w:color="auto"/>
        <w:left w:val="none" w:sz="0" w:space="0" w:color="auto"/>
        <w:bottom w:val="none" w:sz="0" w:space="0" w:color="auto"/>
        <w:right w:val="none" w:sz="0" w:space="0" w:color="auto"/>
      </w:divBdr>
    </w:div>
    <w:div w:id="1592472678">
      <w:bodyDiv w:val="1"/>
      <w:marLeft w:val="0"/>
      <w:marRight w:val="0"/>
      <w:marTop w:val="0"/>
      <w:marBottom w:val="0"/>
      <w:divBdr>
        <w:top w:val="none" w:sz="0" w:space="0" w:color="auto"/>
        <w:left w:val="none" w:sz="0" w:space="0" w:color="auto"/>
        <w:bottom w:val="none" w:sz="0" w:space="0" w:color="auto"/>
        <w:right w:val="none" w:sz="0" w:space="0" w:color="auto"/>
      </w:divBdr>
    </w:div>
    <w:div w:id="1600334204">
      <w:bodyDiv w:val="1"/>
      <w:marLeft w:val="0"/>
      <w:marRight w:val="0"/>
      <w:marTop w:val="0"/>
      <w:marBottom w:val="0"/>
      <w:divBdr>
        <w:top w:val="none" w:sz="0" w:space="0" w:color="auto"/>
        <w:left w:val="none" w:sz="0" w:space="0" w:color="auto"/>
        <w:bottom w:val="none" w:sz="0" w:space="0" w:color="auto"/>
        <w:right w:val="none" w:sz="0" w:space="0" w:color="auto"/>
      </w:divBdr>
    </w:div>
    <w:div w:id="1600678877">
      <w:bodyDiv w:val="1"/>
      <w:marLeft w:val="0"/>
      <w:marRight w:val="0"/>
      <w:marTop w:val="0"/>
      <w:marBottom w:val="0"/>
      <w:divBdr>
        <w:top w:val="none" w:sz="0" w:space="0" w:color="auto"/>
        <w:left w:val="none" w:sz="0" w:space="0" w:color="auto"/>
        <w:bottom w:val="none" w:sz="0" w:space="0" w:color="auto"/>
        <w:right w:val="none" w:sz="0" w:space="0" w:color="auto"/>
      </w:divBdr>
    </w:div>
    <w:div w:id="1602839538">
      <w:bodyDiv w:val="1"/>
      <w:marLeft w:val="0"/>
      <w:marRight w:val="0"/>
      <w:marTop w:val="0"/>
      <w:marBottom w:val="0"/>
      <w:divBdr>
        <w:top w:val="none" w:sz="0" w:space="0" w:color="auto"/>
        <w:left w:val="none" w:sz="0" w:space="0" w:color="auto"/>
        <w:bottom w:val="none" w:sz="0" w:space="0" w:color="auto"/>
        <w:right w:val="none" w:sz="0" w:space="0" w:color="auto"/>
      </w:divBdr>
    </w:div>
    <w:div w:id="1611088483">
      <w:bodyDiv w:val="1"/>
      <w:marLeft w:val="0"/>
      <w:marRight w:val="0"/>
      <w:marTop w:val="0"/>
      <w:marBottom w:val="0"/>
      <w:divBdr>
        <w:top w:val="none" w:sz="0" w:space="0" w:color="auto"/>
        <w:left w:val="none" w:sz="0" w:space="0" w:color="auto"/>
        <w:bottom w:val="none" w:sz="0" w:space="0" w:color="auto"/>
        <w:right w:val="none" w:sz="0" w:space="0" w:color="auto"/>
      </w:divBdr>
    </w:div>
    <w:div w:id="1614091132">
      <w:bodyDiv w:val="1"/>
      <w:marLeft w:val="0"/>
      <w:marRight w:val="0"/>
      <w:marTop w:val="0"/>
      <w:marBottom w:val="0"/>
      <w:divBdr>
        <w:top w:val="none" w:sz="0" w:space="0" w:color="auto"/>
        <w:left w:val="none" w:sz="0" w:space="0" w:color="auto"/>
        <w:bottom w:val="none" w:sz="0" w:space="0" w:color="auto"/>
        <w:right w:val="none" w:sz="0" w:space="0" w:color="auto"/>
      </w:divBdr>
      <w:divsChild>
        <w:div w:id="118500037">
          <w:marLeft w:val="0"/>
          <w:marRight w:val="0"/>
          <w:marTop w:val="100"/>
          <w:marBottom w:val="100"/>
          <w:divBdr>
            <w:top w:val="none" w:sz="0" w:space="0" w:color="auto"/>
            <w:left w:val="none" w:sz="0" w:space="0" w:color="auto"/>
            <w:bottom w:val="none" w:sz="0" w:space="0" w:color="auto"/>
            <w:right w:val="none" w:sz="0" w:space="0" w:color="auto"/>
          </w:divBdr>
          <w:divsChild>
            <w:div w:id="226647650">
              <w:marLeft w:val="0"/>
              <w:marRight w:val="0"/>
              <w:marTop w:val="0"/>
              <w:marBottom w:val="0"/>
              <w:divBdr>
                <w:top w:val="none" w:sz="0" w:space="0" w:color="auto"/>
                <w:left w:val="none" w:sz="0" w:space="0" w:color="auto"/>
                <w:bottom w:val="none" w:sz="0" w:space="0" w:color="auto"/>
                <w:right w:val="none" w:sz="0" w:space="0" w:color="auto"/>
              </w:divBdr>
              <w:divsChild>
                <w:div w:id="14621841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620212128">
      <w:bodyDiv w:val="1"/>
      <w:marLeft w:val="0"/>
      <w:marRight w:val="0"/>
      <w:marTop w:val="0"/>
      <w:marBottom w:val="0"/>
      <w:divBdr>
        <w:top w:val="none" w:sz="0" w:space="0" w:color="auto"/>
        <w:left w:val="none" w:sz="0" w:space="0" w:color="auto"/>
        <w:bottom w:val="none" w:sz="0" w:space="0" w:color="auto"/>
        <w:right w:val="none" w:sz="0" w:space="0" w:color="auto"/>
      </w:divBdr>
    </w:div>
    <w:div w:id="1628200570">
      <w:bodyDiv w:val="1"/>
      <w:marLeft w:val="0"/>
      <w:marRight w:val="0"/>
      <w:marTop w:val="0"/>
      <w:marBottom w:val="0"/>
      <w:divBdr>
        <w:top w:val="none" w:sz="0" w:space="0" w:color="auto"/>
        <w:left w:val="none" w:sz="0" w:space="0" w:color="auto"/>
        <w:bottom w:val="none" w:sz="0" w:space="0" w:color="auto"/>
        <w:right w:val="none" w:sz="0" w:space="0" w:color="auto"/>
      </w:divBdr>
    </w:div>
    <w:div w:id="1630673034">
      <w:bodyDiv w:val="1"/>
      <w:marLeft w:val="0"/>
      <w:marRight w:val="0"/>
      <w:marTop w:val="0"/>
      <w:marBottom w:val="0"/>
      <w:divBdr>
        <w:top w:val="none" w:sz="0" w:space="0" w:color="auto"/>
        <w:left w:val="none" w:sz="0" w:space="0" w:color="auto"/>
        <w:bottom w:val="none" w:sz="0" w:space="0" w:color="auto"/>
        <w:right w:val="none" w:sz="0" w:space="0" w:color="auto"/>
      </w:divBdr>
    </w:div>
    <w:div w:id="1631551274">
      <w:bodyDiv w:val="1"/>
      <w:marLeft w:val="0"/>
      <w:marRight w:val="0"/>
      <w:marTop w:val="0"/>
      <w:marBottom w:val="0"/>
      <w:divBdr>
        <w:top w:val="none" w:sz="0" w:space="0" w:color="auto"/>
        <w:left w:val="none" w:sz="0" w:space="0" w:color="auto"/>
        <w:bottom w:val="none" w:sz="0" w:space="0" w:color="auto"/>
        <w:right w:val="none" w:sz="0" w:space="0" w:color="auto"/>
      </w:divBdr>
    </w:div>
    <w:div w:id="1633945249">
      <w:bodyDiv w:val="1"/>
      <w:marLeft w:val="0"/>
      <w:marRight w:val="0"/>
      <w:marTop w:val="0"/>
      <w:marBottom w:val="0"/>
      <w:divBdr>
        <w:top w:val="none" w:sz="0" w:space="0" w:color="auto"/>
        <w:left w:val="none" w:sz="0" w:space="0" w:color="auto"/>
        <w:bottom w:val="none" w:sz="0" w:space="0" w:color="auto"/>
        <w:right w:val="none" w:sz="0" w:space="0" w:color="auto"/>
      </w:divBdr>
      <w:divsChild>
        <w:div w:id="952516014">
          <w:marLeft w:val="0"/>
          <w:marRight w:val="0"/>
          <w:marTop w:val="0"/>
          <w:marBottom w:val="0"/>
          <w:divBdr>
            <w:top w:val="none" w:sz="0" w:space="0" w:color="auto"/>
            <w:left w:val="none" w:sz="0" w:space="0" w:color="auto"/>
            <w:bottom w:val="none" w:sz="0" w:space="0" w:color="auto"/>
            <w:right w:val="none" w:sz="0" w:space="0" w:color="auto"/>
          </w:divBdr>
          <w:divsChild>
            <w:div w:id="1419669400">
              <w:marLeft w:val="0"/>
              <w:marRight w:val="0"/>
              <w:marTop w:val="0"/>
              <w:marBottom w:val="0"/>
              <w:divBdr>
                <w:top w:val="none" w:sz="0" w:space="0" w:color="auto"/>
                <w:left w:val="none" w:sz="0" w:space="0" w:color="auto"/>
                <w:bottom w:val="none" w:sz="0" w:space="0" w:color="auto"/>
                <w:right w:val="none" w:sz="0" w:space="0" w:color="auto"/>
              </w:divBdr>
              <w:divsChild>
                <w:div w:id="1056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28730">
      <w:bodyDiv w:val="1"/>
      <w:marLeft w:val="0"/>
      <w:marRight w:val="0"/>
      <w:marTop w:val="0"/>
      <w:marBottom w:val="0"/>
      <w:divBdr>
        <w:top w:val="none" w:sz="0" w:space="0" w:color="auto"/>
        <w:left w:val="none" w:sz="0" w:space="0" w:color="auto"/>
        <w:bottom w:val="none" w:sz="0" w:space="0" w:color="auto"/>
        <w:right w:val="none" w:sz="0" w:space="0" w:color="auto"/>
      </w:divBdr>
    </w:div>
    <w:div w:id="1641156346">
      <w:bodyDiv w:val="1"/>
      <w:marLeft w:val="0"/>
      <w:marRight w:val="0"/>
      <w:marTop w:val="0"/>
      <w:marBottom w:val="0"/>
      <w:divBdr>
        <w:top w:val="none" w:sz="0" w:space="0" w:color="auto"/>
        <w:left w:val="none" w:sz="0" w:space="0" w:color="auto"/>
        <w:bottom w:val="none" w:sz="0" w:space="0" w:color="auto"/>
        <w:right w:val="none" w:sz="0" w:space="0" w:color="auto"/>
      </w:divBdr>
    </w:div>
    <w:div w:id="1648633494">
      <w:bodyDiv w:val="1"/>
      <w:marLeft w:val="0"/>
      <w:marRight w:val="0"/>
      <w:marTop w:val="0"/>
      <w:marBottom w:val="0"/>
      <w:divBdr>
        <w:top w:val="none" w:sz="0" w:space="0" w:color="auto"/>
        <w:left w:val="none" w:sz="0" w:space="0" w:color="auto"/>
        <w:bottom w:val="none" w:sz="0" w:space="0" w:color="auto"/>
        <w:right w:val="none" w:sz="0" w:space="0" w:color="auto"/>
      </w:divBdr>
    </w:div>
    <w:div w:id="1651212129">
      <w:bodyDiv w:val="1"/>
      <w:marLeft w:val="0"/>
      <w:marRight w:val="0"/>
      <w:marTop w:val="0"/>
      <w:marBottom w:val="0"/>
      <w:divBdr>
        <w:top w:val="none" w:sz="0" w:space="0" w:color="auto"/>
        <w:left w:val="none" w:sz="0" w:space="0" w:color="auto"/>
        <w:bottom w:val="none" w:sz="0" w:space="0" w:color="auto"/>
        <w:right w:val="none" w:sz="0" w:space="0" w:color="auto"/>
      </w:divBdr>
      <w:divsChild>
        <w:div w:id="726806520">
          <w:marLeft w:val="0"/>
          <w:marRight w:val="0"/>
          <w:marTop w:val="0"/>
          <w:marBottom w:val="0"/>
          <w:divBdr>
            <w:top w:val="none" w:sz="0" w:space="0" w:color="auto"/>
            <w:left w:val="none" w:sz="0" w:space="0" w:color="auto"/>
            <w:bottom w:val="none" w:sz="0" w:space="0" w:color="auto"/>
            <w:right w:val="none" w:sz="0" w:space="0" w:color="auto"/>
          </w:divBdr>
        </w:div>
      </w:divsChild>
    </w:div>
    <w:div w:id="1658336349">
      <w:bodyDiv w:val="1"/>
      <w:marLeft w:val="0"/>
      <w:marRight w:val="0"/>
      <w:marTop w:val="0"/>
      <w:marBottom w:val="0"/>
      <w:divBdr>
        <w:top w:val="none" w:sz="0" w:space="0" w:color="auto"/>
        <w:left w:val="none" w:sz="0" w:space="0" w:color="auto"/>
        <w:bottom w:val="none" w:sz="0" w:space="0" w:color="auto"/>
        <w:right w:val="none" w:sz="0" w:space="0" w:color="auto"/>
      </w:divBdr>
    </w:div>
    <w:div w:id="1662080082">
      <w:bodyDiv w:val="1"/>
      <w:marLeft w:val="0"/>
      <w:marRight w:val="0"/>
      <w:marTop w:val="0"/>
      <w:marBottom w:val="0"/>
      <w:divBdr>
        <w:top w:val="none" w:sz="0" w:space="0" w:color="auto"/>
        <w:left w:val="none" w:sz="0" w:space="0" w:color="auto"/>
        <w:bottom w:val="none" w:sz="0" w:space="0" w:color="auto"/>
        <w:right w:val="none" w:sz="0" w:space="0" w:color="auto"/>
      </w:divBdr>
    </w:div>
    <w:div w:id="1679652345">
      <w:bodyDiv w:val="1"/>
      <w:marLeft w:val="0"/>
      <w:marRight w:val="0"/>
      <w:marTop w:val="0"/>
      <w:marBottom w:val="0"/>
      <w:divBdr>
        <w:top w:val="none" w:sz="0" w:space="0" w:color="auto"/>
        <w:left w:val="none" w:sz="0" w:space="0" w:color="auto"/>
        <w:bottom w:val="none" w:sz="0" w:space="0" w:color="auto"/>
        <w:right w:val="none" w:sz="0" w:space="0" w:color="auto"/>
      </w:divBdr>
    </w:div>
    <w:div w:id="1681196563">
      <w:bodyDiv w:val="1"/>
      <w:marLeft w:val="0"/>
      <w:marRight w:val="0"/>
      <w:marTop w:val="0"/>
      <w:marBottom w:val="0"/>
      <w:divBdr>
        <w:top w:val="none" w:sz="0" w:space="0" w:color="auto"/>
        <w:left w:val="none" w:sz="0" w:space="0" w:color="auto"/>
        <w:bottom w:val="none" w:sz="0" w:space="0" w:color="auto"/>
        <w:right w:val="none" w:sz="0" w:space="0" w:color="auto"/>
      </w:divBdr>
    </w:div>
    <w:div w:id="1681813155">
      <w:bodyDiv w:val="1"/>
      <w:marLeft w:val="0"/>
      <w:marRight w:val="0"/>
      <w:marTop w:val="0"/>
      <w:marBottom w:val="0"/>
      <w:divBdr>
        <w:top w:val="none" w:sz="0" w:space="0" w:color="auto"/>
        <w:left w:val="none" w:sz="0" w:space="0" w:color="auto"/>
        <w:bottom w:val="none" w:sz="0" w:space="0" w:color="auto"/>
        <w:right w:val="none" w:sz="0" w:space="0" w:color="auto"/>
      </w:divBdr>
    </w:div>
    <w:div w:id="1695230341">
      <w:bodyDiv w:val="1"/>
      <w:marLeft w:val="0"/>
      <w:marRight w:val="0"/>
      <w:marTop w:val="0"/>
      <w:marBottom w:val="0"/>
      <w:divBdr>
        <w:top w:val="none" w:sz="0" w:space="0" w:color="auto"/>
        <w:left w:val="none" w:sz="0" w:space="0" w:color="auto"/>
        <w:bottom w:val="none" w:sz="0" w:space="0" w:color="auto"/>
        <w:right w:val="none" w:sz="0" w:space="0" w:color="auto"/>
      </w:divBdr>
      <w:divsChild>
        <w:div w:id="627395025">
          <w:marLeft w:val="0"/>
          <w:marRight w:val="0"/>
          <w:marTop w:val="0"/>
          <w:marBottom w:val="0"/>
          <w:divBdr>
            <w:top w:val="none" w:sz="0" w:space="0" w:color="auto"/>
            <w:left w:val="none" w:sz="0" w:space="0" w:color="auto"/>
            <w:bottom w:val="none" w:sz="0" w:space="0" w:color="auto"/>
            <w:right w:val="none" w:sz="0" w:space="0" w:color="auto"/>
          </w:divBdr>
          <w:divsChild>
            <w:div w:id="5559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797">
      <w:bodyDiv w:val="1"/>
      <w:marLeft w:val="0"/>
      <w:marRight w:val="0"/>
      <w:marTop w:val="0"/>
      <w:marBottom w:val="0"/>
      <w:divBdr>
        <w:top w:val="none" w:sz="0" w:space="0" w:color="auto"/>
        <w:left w:val="none" w:sz="0" w:space="0" w:color="auto"/>
        <w:bottom w:val="none" w:sz="0" w:space="0" w:color="auto"/>
        <w:right w:val="none" w:sz="0" w:space="0" w:color="auto"/>
      </w:divBdr>
    </w:div>
    <w:div w:id="1700012780">
      <w:bodyDiv w:val="1"/>
      <w:marLeft w:val="0"/>
      <w:marRight w:val="0"/>
      <w:marTop w:val="0"/>
      <w:marBottom w:val="0"/>
      <w:divBdr>
        <w:top w:val="none" w:sz="0" w:space="0" w:color="auto"/>
        <w:left w:val="none" w:sz="0" w:space="0" w:color="auto"/>
        <w:bottom w:val="none" w:sz="0" w:space="0" w:color="auto"/>
        <w:right w:val="none" w:sz="0" w:space="0" w:color="auto"/>
      </w:divBdr>
    </w:div>
    <w:div w:id="1711302533">
      <w:bodyDiv w:val="1"/>
      <w:marLeft w:val="0"/>
      <w:marRight w:val="0"/>
      <w:marTop w:val="0"/>
      <w:marBottom w:val="0"/>
      <w:divBdr>
        <w:top w:val="none" w:sz="0" w:space="0" w:color="auto"/>
        <w:left w:val="none" w:sz="0" w:space="0" w:color="auto"/>
        <w:bottom w:val="none" w:sz="0" w:space="0" w:color="auto"/>
        <w:right w:val="none" w:sz="0" w:space="0" w:color="auto"/>
      </w:divBdr>
      <w:divsChild>
        <w:div w:id="453523269">
          <w:marLeft w:val="0"/>
          <w:marRight w:val="0"/>
          <w:marTop w:val="0"/>
          <w:marBottom w:val="0"/>
          <w:divBdr>
            <w:top w:val="none" w:sz="0" w:space="0" w:color="auto"/>
            <w:left w:val="none" w:sz="0" w:space="0" w:color="auto"/>
            <w:bottom w:val="none" w:sz="0" w:space="0" w:color="auto"/>
            <w:right w:val="none" w:sz="0" w:space="0" w:color="auto"/>
          </w:divBdr>
          <w:divsChild>
            <w:div w:id="338584694">
              <w:marLeft w:val="0"/>
              <w:marRight w:val="62"/>
              <w:marTop w:val="0"/>
              <w:marBottom w:val="62"/>
              <w:divBdr>
                <w:top w:val="none" w:sz="0" w:space="0" w:color="auto"/>
                <w:left w:val="none" w:sz="0" w:space="0" w:color="auto"/>
                <w:bottom w:val="none" w:sz="0" w:space="0" w:color="auto"/>
                <w:right w:val="none" w:sz="0" w:space="0" w:color="auto"/>
              </w:divBdr>
              <w:divsChild>
                <w:div w:id="1186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926">
          <w:marLeft w:val="0"/>
          <w:marRight w:val="0"/>
          <w:marTop w:val="0"/>
          <w:marBottom w:val="0"/>
          <w:divBdr>
            <w:top w:val="none" w:sz="0" w:space="0" w:color="auto"/>
            <w:left w:val="none" w:sz="0" w:space="0" w:color="auto"/>
            <w:bottom w:val="none" w:sz="0" w:space="0" w:color="auto"/>
            <w:right w:val="none" w:sz="0" w:space="0" w:color="auto"/>
          </w:divBdr>
        </w:div>
        <w:div w:id="1829438490">
          <w:marLeft w:val="0"/>
          <w:marRight w:val="0"/>
          <w:marTop w:val="0"/>
          <w:marBottom w:val="0"/>
          <w:divBdr>
            <w:top w:val="none" w:sz="0" w:space="0" w:color="auto"/>
            <w:left w:val="none" w:sz="0" w:space="0" w:color="auto"/>
            <w:bottom w:val="none" w:sz="0" w:space="0" w:color="auto"/>
            <w:right w:val="none" w:sz="0" w:space="0" w:color="auto"/>
          </w:divBdr>
        </w:div>
      </w:divsChild>
    </w:div>
    <w:div w:id="1721130031">
      <w:bodyDiv w:val="1"/>
      <w:marLeft w:val="0"/>
      <w:marRight w:val="0"/>
      <w:marTop w:val="0"/>
      <w:marBottom w:val="0"/>
      <w:divBdr>
        <w:top w:val="none" w:sz="0" w:space="0" w:color="auto"/>
        <w:left w:val="none" w:sz="0" w:space="0" w:color="auto"/>
        <w:bottom w:val="none" w:sz="0" w:space="0" w:color="auto"/>
        <w:right w:val="none" w:sz="0" w:space="0" w:color="auto"/>
      </w:divBdr>
    </w:div>
    <w:div w:id="1721397703">
      <w:bodyDiv w:val="1"/>
      <w:marLeft w:val="0"/>
      <w:marRight w:val="0"/>
      <w:marTop w:val="0"/>
      <w:marBottom w:val="0"/>
      <w:divBdr>
        <w:top w:val="none" w:sz="0" w:space="0" w:color="auto"/>
        <w:left w:val="none" w:sz="0" w:space="0" w:color="auto"/>
        <w:bottom w:val="none" w:sz="0" w:space="0" w:color="auto"/>
        <w:right w:val="none" w:sz="0" w:space="0" w:color="auto"/>
      </w:divBdr>
    </w:div>
    <w:div w:id="1723408659">
      <w:bodyDiv w:val="1"/>
      <w:marLeft w:val="0"/>
      <w:marRight w:val="0"/>
      <w:marTop w:val="0"/>
      <w:marBottom w:val="0"/>
      <w:divBdr>
        <w:top w:val="none" w:sz="0" w:space="0" w:color="auto"/>
        <w:left w:val="none" w:sz="0" w:space="0" w:color="auto"/>
        <w:bottom w:val="none" w:sz="0" w:space="0" w:color="auto"/>
        <w:right w:val="none" w:sz="0" w:space="0" w:color="auto"/>
      </w:divBdr>
    </w:div>
    <w:div w:id="1735738074">
      <w:bodyDiv w:val="1"/>
      <w:marLeft w:val="0"/>
      <w:marRight w:val="0"/>
      <w:marTop w:val="0"/>
      <w:marBottom w:val="0"/>
      <w:divBdr>
        <w:top w:val="none" w:sz="0" w:space="0" w:color="auto"/>
        <w:left w:val="none" w:sz="0" w:space="0" w:color="auto"/>
        <w:bottom w:val="none" w:sz="0" w:space="0" w:color="auto"/>
        <w:right w:val="none" w:sz="0" w:space="0" w:color="auto"/>
      </w:divBdr>
      <w:divsChild>
        <w:div w:id="1544488913">
          <w:marLeft w:val="0"/>
          <w:marRight w:val="0"/>
          <w:marTop w:val="0"/>
          <w:marBottom w:val="0"/>
          <w:divBdr>
            <w:top w:val="none" w:sz="0" w:space="0" w:color="auto"/>
            <w:left w:val="none" w:sz="0" w:space="0" w:color="auto"/>
            <w:bottom w:val="none" w:sz="0" w:space="0" w:color="auto"/>
            <w:right w:val="none" w:sz="0" w:space="0" w:color="auto"/>
          </w:divBdr>
        </w:div>
      </w:divsChild>
    </w:div>
    <w:div w:id="1740445325">
      <w:bodyDiv w:val="1"/>
      <w:marLeft w:val="0"/>
      <w:marRight w:val="0"/>
      <w:marTop w:val="0"/>
      <w:marBottom w:val="0"/>
      <w:divBdr>
        <w:top w:val="none" w:sz="0" w:space="0" w:color="auto"/>
        <w:left w:val="none" w:sz="0" w:space="0" w:color="auto"/>
        <w:bottom w:val="none" w:sz="0" w:space="0" w:color="auto"/>
        <w:right w:val="none" w:sz="0" w:space="0" w:color="auto"/>
      </w:divBdr>
    </w:div>
    <w:div w:id="1752316005">
      <w:bodyDiv w:val="1"/>
      <w:marLeft w:val="0"/>
      <w:marRight w:val="0"/>
      <w:marTop w:val="0"/>
      <w:marBottom w:val="0"/>
      <w:divBdr>
        <w:top w:val="none" w:sz="0" w:space="0" w:color="auto"/>
        <w:left w:val="none" w:sz="0" w:space="0" w:color="auto"/>
        <w:bottom w:val="none" w:sz="0" w:space="0" w:color="auto"/>
        <w:right w:val="none" w:sz="0" w:space="0" w:color="auto"/>
      </w:divBdr>
    </w:div>
    <w:div w:id="1756973450">
      <w:bodyDiv w:val="1"/>
      <w:marLeft w:val="0"/>
      <w:marRight w:val="0"/>
      <w:marTop w:val="0"/>
      <w:marBottom w:val="0"/>
      <w:divBdr>
        <w:top w:val="none" w:sz="0" w:space="0" w:color="auto"/>
        <w:left w:val="none" w:sz="0" w:space="0" w:color="auto"/>
        <w:bottom w:val="none" w:sz="0" w:space="0" w:color="auto"/>
        <w:right w:val="none" w:sz="0" w:space="0" w:color="auto"/>
      </w:divBdr>
    </w:div>
    <w:div w:id="1758744835">
      <w:bodyDiv w:val="1"/>
      <w:marLeft w:val="0"/>
      <w:marRight w:val="0"/>
      <w:marTop w:val="0"/>
      <w:marBottom w:val="0"/>
      <w:divBdr>
        <w:top w:val="none" w:sz="0" w:space="0" w:color="auto"/>
        <w:left w:val="none" w:sz="0" w:space="0" w:color="auto"/>
        <w:bottom w:val="none" w:sz="0" w:space="0" w:color="auto"/>
        <w:right w:val="none" w:sz="0" w:space="0" w:color="auto"/>
      </w:divBdr>
    </w:div>
    <w:div w:id="1761684112">
      <w:bodyDiv w:val="1"/>
      <w:marLeft w:val="0"/>
      <w:marRight w:val="0"/>
      <w:marTop w:val="0"/>
      <w:marBottom w:val="0"/>
      <w:divBdr>
        <w:top w:val="none" w:sz="0" w:space="0" w:color="auto"/>
        <w:left w:val="none" w:sz="0" w:space="0" w:color="auto"/>
        <w:bottom w:val="none" w:sz="0" w:space="0" w:color="auto"/>
        <w:right w:val="none" w:sz="0" w:space="0" w:color="auto"/>
      </w:divBdr>
    </w:div>
    <w:div w:id="1763796791">
      <w:bodyDiv w:val="1"/>
      <w:marLeft w:val="0"/>
      <w:marRight w:val="0"/>
      <w:marTop w:val="0"/>
      <w:marBottom w:val="0"/>
      <w:divBdr>
        <w:top w:val="none" w:sz="0" w:space="0" w:color="auto"/>
        <w:left w:val="none" w:sz="0" w:space="0" w:color="auto"/>
        <w:bottom w:val="none" w:sz="0" w:space="0" w:color="auto"/>
        <w:right w:val="none" w:sz="0" w:space="0" w:color="auto"/>
      </w:divBdr>
      <w:divsChild>
        <w:div w:id="464086316">
          <w:marLeft w:val="0"/>
          <w:marRight w:val="0"/>
          <w:marTop w:val="100"/>
          <w:marBottom w:val="100"/>
          <w:divBdr>
            <w:top w:val="none" w:sz="0" w:space="0" w:color="auto"/>
            <w:left w:val="none" w:sz="0" w:space="0" w:color="auto"/>
            <w:bottom w:val="none" w:sz="0" w:space="0" w:color="auto"/>
            <w:right w:val="none" w:sz="0" w:space="0" w:color="auto"/>
          </w:divBdr>
          <w:divsChild>
            <w:div w:id="452594693">
              <w:marLeft w:val="0"/>
              <w:marRight w:val="0"/>
              <w:marTop w:val="0"/>
              <w:marBottom w:val="0"/>
              <w:divBdr>
                <w:top w:val="none" w:sz="0" w:space="0" w:color="auto"/>
                <w:left w:val="none" w:sz="0" w:space="0" w:color="auto"/>
                <w:bottom w:val="none" w:sz="0" w:space="0" w:color="auto"/>
                <w:right w:val="none" w:sz="0" w:space="0" w:color="auto"/>
              </w:divBdr>
              <w:divsChild>
                <w:div w:id="2109613296">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776975057">
      <w:bodyDiv w:val="1"/>
      <w:marLeft w:val="0"/>
      <w:marRight w:val="0"/>
      <w:marTop w:val="0"/>
      <w:marBottom w:val="0"/>
      <w:divBdr>
        <w:top w:val="none" w:sz="0" w:space="0" w:color="auto"/>
        <w:left w:val="none" w:sz="0" w:space="0" w:color="auto"/>
        <w:bottom w:val="none" w:sz="0" w:space="0" w:color="auto"/>
        <w:right w:val="none" w:sz="0" w:space="0" w:color="auto"/>
      </w:divBdr>
    </w:div>
    <w:div w:id="1777673135">
      <w:bodyDiv w:val="1"/>
      <w:marLeft w:val="0"/>
      <w:marRight w:val="0"/>
      <w:marTop w:val="0"/>
      <w:marBottom w:val="0"/>
      <w:divBdr>
        <w:top w:val="none" w:sz="0" w:space="0" w:color="auto"/>
        <w:left w:val="none" w:sz="0" w:space="0" w:color="auto"/>
        <w:bottom w:val="none" w:sz="0" w:space="0" w:color="auto"/>
        <w:right w:val="none" w:sz="0" w:space="0" w:color="auto"/>
      </w:divBdr>
    </w:div>
    <w:div w:id="1786777789">
      <w:bodyDiv w:val="1"/>
      <w:marLeft w:val="0"/>
      <w:marRight w:val="0"/>
      <w:marTop w:val="0"/>
      <w:marBottom w:val="0"/>
      <w:divBdr>
        <w:top w:val="none" w:sz="0" w:space="0" w:color="auto"/>
        <w:left w:val="none" w:sz="0" w:space="0" w:color="auto"/>
        <w:bottom w:val="none" w:sz="0" w:space="0" w:color="auto"/>
        <w:right w:val="none" w:sz="0" w:space="0" w:color="auto"/>
      </w:divBdr>
    </w:div>
    <w:div w:id="1792745247">
      <w:bodyDiv w:val="1"/>
      <w:marLeft w:val="0"/>
      <w:marRight w:val="0"/>
      <w:marTop w:val="0"/>
      <w:marBottom w:val="0"/>
      <w:divBdr>
        <w:top w:val="none" w:sz="0" w:space="0" w:color="auto"/>
        <w:left w:val="none" w:sz="0" w:space="0" w:color="auto"/>
        <w:bottom w:val="none" w:sz="0" w:space="0" w:color="auto"/>
        <w:right w:val="none" w:sz="0" w:space="0" w:color="auto"/>
      </w:divBdr>
    </w:div>
    <w:div w:id="1796633202">
      <w:bodyDiv w:val="1"/>
      <w:marLeft w:val="0"/>
      <w:marRight w:val="0"/>
      <w:marTop w:val="0"/>
      <w:marBottom w:val="0"/>
      <w:divBdr>
        <w:top w:val="none" w:sz="0" w:space="0" w:color="auto"/>
        <w:left w:val="none" w:sz="0" w:space="0" w:color="auto"/>
        <w:bottom w:val="none" w:sz="0" w:space="0" w:color="auto"/>
        <w:right w:val="none" w:sz="0" w:space="0" w:color="auto"/>
      </w:divBdr>
      <w:divsChild>
        <w:div w:id="638414635">
          <w:marLeft w:val="0"/>
          <w:marRight w:val="0"/>
          <w:marTop w:val="0"/>
          <w:marBottom w:val="0"/>
          <w:divBdr>
            <w:top w:val="none" w:sz="0" w:space="0" w:color="auto"/>
            <w:left w:val="none" w:sz="0" w:space="0" w:color="auto"/>
            <w:bottom w:val="none" w:sz="0" w:space="0" w:color="auto"/>
            <w:right w:val="none" w:sz="0" w:space="0" w:color="auto"/>
          </w:divBdr>
        </w:div>
      </w:divsChild>
    </w:div>
    <w:div w:id="1799641154">
      <w:bodyDiv w:val="1"/>
      <w:marLeft w:val="0"/>
      <w:marRight w:val="0"/>
      <w:marTop w:val="0"/>
      <w:marBottom w:val="0"/>
      <w:divBdr>
        <w:top w:val="none" w:sz="0" w:space="0" w:color="auto"/>
        <w:left w:val="none" w:sz="0" w:space="0" w:color="auto"/>
        <w:bottom w:val="none" w:sz="0" w:space="0" w:color="auto"/>
        <w:right w:val="none" w:sz="0" w:space="0" w:color="auto"/>
      </w:divBdr>
      <w:divsChild>
        <w:div w:id="122819902">
          <w:marLeft w:val="0"/>
          <w:marRight w:val="0"/>
          <w:marTop w:val="0"/>
          <w:marBottom w:val="0"/>
          <w:divBdr>
            <w:top w:val="none" w:sz="0" w:space="0" w:color="auto"/>
            <w:left w:val="none" w:sz="0" w:space="0" w:color="auto"/>
            <w:bottom w:val="none" w:sz="0" w:space="0" w:color="auto"/>
            <w:right w:val="none" w:sz="0" w:space="0" w:color="auto"/>
          </w:divBdr>
          <w:divsChild>
            <w:div w:id="333261927">
              <w:marLeft w:val="0"/>
              <w:marRight w:val="62"/>
              <w:marTop w:val="0"/>
              <w:marBottom w:val="62"/>
              <w:divBdr>
                <w:top w:val="none" w:sz="0" w:space="0" w:color="auto"/>
                <w:left w:val="none" w:sz="0" w:space="0" w:color="auto"/>
                <w:bottom w:val="none" w:sz="0" w:space="0" w:color="auto"/>
                <w:right w:val="none" w:sz="0" w:space="0" w:color="auto"/>
              </w:divBdr>
              <w:divsChild>
                <w:div w:id="146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793">
          <w:marLeft w:val="0"/>
          <w:marRight w:val="0"/>
          <w:marTop w:val="0"/>
          <w:marBottom w:val="0"/>
          <w:divBdr>
            <w:top w:val="none" w:sz="0" w:space="0" w:color="auto"/>
            <w:left w:val="none" w:sz="0" w:space="0" w:color="auto"/>
            <w:bottom w:val="none" w:sz="0" w:space="0" w:color="auto"/>
            <w:right w:val="none" w:sz="0" w:space="0" w:color="auto"/>
          </w:divBdr>
        </w:div>
        <w:div w:id="1084451728">
          <w:marLeft w:val="0"/>
          <w:marRight w:val="0"/>
          <w:marTop w:val="0"/>
          <w:marBottom w:val="0"/>
          <w:divBdr>
            <w:top w:val="none" w:sz="0" w:space="0" w:color="auto"/>
            <w:left w:val="none" w:sz="0" w:space="0" w:color="auto"/>
            <w:bottom w:val="none" w:sz="0" w:space="0" w:color="auto"/>
            <w:right w:val="none" w:sz="0" w:space="0" w:color="auto"/>
          </w:divBdr>
        </w:div>
      </w:divsChild>
    </w:div>
    <w:div w:id="1806854685">
      <w:bodyDiv w:val="1"/>
      <w:marLeft w:val="0"/>
      <w:marRight w:val="0"/>
      <w:marTop w:val="0"/>
      <w:marBottom w:val="0"/>
      <w:divBdr>
        <w:top w:val="none" w:sz="0" w:space="0" w:color="auto"/>
        <w:left w:val="none" w:sz="0" w:space="0" w:color="auto"/>
        <w:bottom w:val="none" w:sz="0" w:space="0" w:color="auto"/>
        <w:right w:val="none" w:sz="0" w:space="0" w:color="auto"/>
      </w:divBdr>
    </w:div>
    <w:div w:id="1809930332">
      <w:bodyDiv w:val="1"/>
      <w:marLeft w:val="0"/>
      <w:marRight w:val="0"/>
      <w:marTop w:val="0"/>
      <w:marBottom w:val="0"/>
      <w:divBdr>
        <w:top w:val="none" w:sz="0" w:space="0" w:color="auto"/>
        <w:left w:val="none" w:sz="0" w:space="0" w:color="auto"/>
        <w:bottom w:val="none" w:sz="0" w:space="0" w:color="auto"/>
        <w:right w:val="none" w:sz="0" w:space="0" w:color="auto"/>
      </w:divBdr>
    </w:div>
    <w:div w:id="1819111185">
      <w:bodyDiv w:val="1"/>
      <w:marLeft w:val="0"/>
      <w:marRight w:val="0"/>
      <w:marTop w:val="0"/>
      <w:marBottom w:val="0"/>
      <w:divBdr>
        <w:top w:val="none" w:sz="0" w:space="0" w:color="auto"/>
        <w:left w:val="none" w:sz="0" w:space="0" w:color="auto"/>
        <w:bottom w:val="none" w:sz="0" w:space="0" w:color="auto"/>
        <w:right w:val="none" w:sz="0" w:space="0" w:color="auto"/>
      </w:divBdr>
    </w:div>
    <w:div w:id="1820150266">
      <w:bodyDiv w:val="1"/>
      <w:marLeft w:val="0"/>
      <w:marRight w:val="0"/>
      <w:marTop w:val="0"/>
      <w:marBottom w:val="0"/>
      <w:divBdr>
        <w:top w:val="none" w:sz="0" w:space="0" w:color="auto"/>
        <w:left w:val="none" w:sz="0" w:space="0" w:color="auto"/>
        <w:bottom w:val="none" w:sz="0" w:space="0" w:color="auto"/>
        <w:right w:val="none" w:sz="0" w:space="0" w:color="auto"/>
      </w:divBdr>
    </w:div>
    <w:div w:id="1829712401">
      <w:bodyDiv w:val="1"/>
      <w:marLeft w:val="0"/>
      <w:marRight w:val="0"/>
      <w:marTop w:val="0"/>
      <w:marBottom w:val="0"/>
      <w:divBdr>
        <w:top w:val="none" w:sz="0" w:space="0" w:color="auto"/>
        <w:left w:val="none" w:sz="0" w:space="0" w:color="auto"/>
        <w:bottom w:val="none" w:sz="0" w:space="0" w:color="auto"/>
        <w:right w:val="none" w:sz="0" w:space="0" w:color="auto"/>
      </w:divBdr>
      <w:divsChild>
        <w:div w:id="433599201">
          <w:marLeft w:val="0"/>
          <w:marRight w:val="0"/>
          <w:marTop w:val="0"/>
          <w:marBottom w:val="0"/>
          <w:divBdr>
            <w:top w:val="none" w:sz="0" w:space="0" w:color="auto"/>
            <w:left w:val="none" w:sz="0" w:space="0" w:color="auto"/>
            <w:bottom w:val="none" w:sz="0" w:space="0" w:color="auto"/>
            <w:right w:val="none" w:sz="0" w:space="0" w:color="auto"/>
          </w:divBdr>
        </w:div>
      </w:divsChild>
    </w:div>
    <w:div w:id="1845436327">
      <w:bodyDiv w:val="1"/>
      <w:marLeft w:val="0"/>
      <w:marRight w:val="0"/>
      <w:marTop w:val="0"/>
      <w:marBottom w:val="0"/>
      <w:divBdr>
        <w:top w:val="none" w:sz="0" w:space="0" w:color="auto"/>
        <w:left w:val="none" w:sz="0" w:space="0" w:color="auto"/>
        <w:bottom w:val="none" w:sz="0" w:space="0" w:color="auto"/>
        <w:right w:val="none" w:sz="0" w:space="0" w:color="auto"/>
      </w:divBdr>
    </w:div>
    <w:div w:id="1855801704">
      <w:bodyDiv w:val="1"/>
      <w:marLeft w:val="0"/>
      <w:marRight w:val="0"/>
      <w:marTop w:val="0"/>
      <w:marBottom w:val="0"/>
      <w:divBdr>
        <w:top w:val="none" w:sz="0" w:space="0" w:color="auto"/>
        <w:left w:val="none" w:sz="0" w:space="0" w:color="auto"/>
        <w:bottom w:val="none" w:sz="0" w:space="0" w:color="auto"/>
        <w:right w:val="none" w:sz="0" w:space="0" w:color="auto"/>
      </w:divBdr>
    </w:div>
    <w:div w:id="1856532605">
      <w:bodyDiv w:val="1"/>
      <w:marLeft w:val="0"/>
      <w:marRight w:val="0"/>
      <w:marTop w:val="0"/>
      <w:marBottom w:val="0"/>
      <w:divBdr>
        <w:top w:val="none" w:sz="0" w:space="0" w:color="auto"/>
        <w:left w:val="none" w:sz="0" w:space="0" w:color="auto"/>
        <w:bottom w:val="none" w:sz="0" w:space="0" w:color="auto"/>
        <w:right w:val="none" w:sz="0" w:space="0" w:color="auto"/>
      </w:divBdr>
      <w:divsChild>
        <w:div w:id="998116315">
          <w:marLeft w:val="0"/>
          <w:marRight w:val="0"/>
          <w:marTop w:val="0"/>
          <w:marBottom w:val="0"/>
          <w:divBdr>
            <w:top w:val="none" w:sz="0" w:space="0" w:color="auto"/>
            <w:left w:val="none" w:sz="0" w:space="0" w:color="auto"/>
            <w:bottom w:val="none" w:sz="0" w:space="0" w:color="auto"/>
            <w:right w:val="none" w:sz="0" w:space="0" w:color="auto"/>
          </w:divBdr>
          <w:divsChild>
            <w:div w:id="917208905">
              <w:marLeft w:val="0"/>
              <w:marRight w:val="0"/>
              <w:marTop w:val="0"/>
              <w:marBottom w:val="0"/>
              <w:divBdr>
                <w:top w:val="none" w:sz="0" w:space="0" w:color="auto"/>
                <w:left w:val="none" w:sz="0" w:space="0" w:color="auto"/>
                <w:bottom w:val="none" w:sz="0" w:space="0" w:color="auto"/>
                <w:right w:val="none" w:sz="0" w:space="0" w:color="auto"/>
              </w:divBdr>
              <w:divsChild>
                <w:div w:id="643236645">
                  <w:marLeft w:val="0"/>
                  <w:marRight w:val="0"/>
                  <w:marTop w:val="0"/>
                  <w:marBottom w:val="0"/>
                  <w:divBdr>
                    <w:top w:val="single" w:sz="2" w:space="0" w:color="008000"/>
                    <w:left w:val="single" w:sz="2" w:space="0" w:color="008000"/>
                    <w:bottom w:val="single" w:sz="2" w:space="0" w:color="008000"/>
                    <w:right w:val="single" w:sz="2" w:space="0" w:color="008000"/>
                  </w:divBdr>
                  <w:divsChild>
                    <w:div w:id="357782968">
                      <w:marLeft w:val="0"/>
                      <w:marRight w:val="0"/>
                      <w:marTop w:val="0"/>
                      <w:marBottom w:val="0"/>
                      <w:divBdr>
                        <w:top w:val="none" w:sz="0" w:space="0" w:color="auto"/>
                        <w:left w:val="none" w:sz="0" w:space="0" w:color="auto"/>
                        <w:bottom w:val="none" w:sz="0" w:space="0" w:color="auto"/>
                        <w:right w:val="none" w:sz="0" w:space="0" w:color="auto"/>
                      </w:divBdr>
                      <w:divsChild>
                        <w:div w:id="1276642858">
                          <w:marLeft w:val="0"/>
                          <w:marRight w:val="0"/>
                          <w:marTop w:val="0"/>
                          <w:marBottom w:val="0"/>
                          <w:divBdr>
                            <w:top w:val="single" w:sz="2" w:space="0" w:color="006699"/>
                            <w:left w:val="single" w:sz="2" w:space="0" w:color="006699"/>
                            <w:bottom w:val="single" w:sz="2" w:space="0" w:color="006699"/>
                            <w:right w:val="single" w:sz="2" w:space="0" w:color="006699"/>
                          </w:divBdr>
                          <w:divsChild>
                            <w:div w:id="987710968">
                              <w:marLeft w:val="0"/>
                              <w:marRight w:val="0"/>
                              <w:marTop w:val="0"/>
                              <w:marBottom w:val="0"/>
                              <w:divBdr>
                                <w:top w:val="none" w:sz="0" w:space="0" w:color="auto"/>
                                <w:left w:val="none" w:sz="0" w:space="0" w:color="auto"/>
                                <w:bottom w:val="none" w:sz="0" w:space="0" w:color="auto"/>
                                <w:right w:val="none" w:sz="0" w:space="0" w:color="auto"/>
                              </w:divBdr>
                              <w:divsChild>
                                <w:div w:id="10862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496700">
      <w:bodyDiv w:val="1"/>
      <w:marLeft w:val="0"/>
      <w:marRight w:val="0"/>
      <w:marTop w:val="0"/>
      <w:marBottom w:val="0"/>
      <w:divBdr>
        <w:top w:val="none" w:sz="0" w:space="0" w:color="auto"/>
        <w:left w:val="none" w:sz="0" w:space="0" w:color="auto"/>
        <w:bottom w:val="none" w:sz="0" w:space="0" w:color="auto"/>
        <w:right w:val="none" w:sz="0" w:space="0" w:color="auto"/>
      </w:divBdr>
    </w:div>
    <w:div w:id="1862543960">
      <w:bodyDiv w:val="1"/>
      <w:marLeft w:val="0"/>
      <w:marRight w:val="0"/>
      <w:marTop w:val="0"/>
      <w:marBottom w:val="0"/>
      <w:divBdr>
        <w:top w:val="none" w:sz="0" w:space="0" w:color="auto"/>
        <w:left w:val="none" w:sz="0" w:space="0" w:color="auto"/>
        <w:bottom w:val="none" w:sz="0" w:space="0" w:color="auto"/>
        <w:right w:val="none" w:sz="0" w:space="0" w:color="auto"/>
      </w:divBdr>
    </w:div>
    <w:div w:id="1870753346">
      <w:bodyDiv w:val="1"/>
      <w:marLeft w:val="0"/>
      <w:marRight w:val="0"/>
      <w:marTop w:val="0"/>
      <w:marBottom w:val="0"/>
      <w:divBdr>
        <w:top w:val="none" w:sz="0" w:space="0" w:color="auto"/>
        <w:left w:val="none" w:sz="0" w:space="0" w:color="auto"/>
        <w:bottom w:val="none" w:sz="0" w:space="0" w:color="auto"/>
        <w:right w:val="none" w:sz="0" w:space="0" w:color="auto"/>
      </w:divBdr>
    </w:div>
    <w:div w:id="1870796476">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sChild>
        <w:div w:id="808284297">
          <w:marLeft w:val="0"/>
          <w:marRight w:val="0"/>
          <w:marTop w:val="0"/>
          <w:marBottom w:val="0"/>
          <w:divBdr>
            <w:top w:val="none" w:sz="0" w:space="0" w:color="auto"/>
            <w:left w:val="none" w:sz="0" w:space="0" w:color="auto"/>
            <w:bottom w:val="none" w:sz="0" w:space="0" w:color="auto"/>
            <w:right w:val="none" w:sz="0" w:space="0" w:color="auto"/>
          </w:divBdr>
          <w:divsChild>
            <w:div w:id="233665574">
              <w:marLeft w:val="0"/>
              <w:marRight w:val="0"/>
              <w:marTop w:val="0"/>
              <w:marBottom w:val="0"/>
              <w:divBdr>
                <w:top w:val="none" w:sz="0" w:space="0" w:color="auto"/>
                <w:left w:val="none" w:sz="0" w:space="0" w:color="auto"/>
                <w:bottom w:val="none" w:sz="0" w:space="0" w:color="auto"/>
                <w:right w:val="none" w:sz="0" w:space="0" w:color="auto"/>
              </w:divBdr>
              <w:divsChild>
                <w:div w:id="1773741446">
                  <w:marLeft w:val="0"/>
                  <w:marRight w:val="0"/>
                  <w:marTop w:val="0"/>
                  <w:marBottom w:val="0"/>
                  <w:divBdr>
                    <w:top w:val="none" w:sz="0" w:space="0" w:color="auto"/>
                    <w:left w:val="none" w:sz="0" w:space="0" w:color="auto"/>
                    <w:bottom w:val="none" w:sz="0" w:space="0" w:color="auto"/>
                    <w:right w:val="none" w:sz="0" w:space="0" w:color="auto"/>
                  </w:divBdr>
                  <w:divsChild>
                    <w:div w:id="168721036">
                      <w:marLeft w:val="0"/>
                      <w:marRight w:val="0"/>
                      <w:marTop w:val="0"/>
                      <w:marBottom w:val="0"/>
                      <w:divBdr>
                        <w:top w:val="none" w:sz="0" w:space="0" w:color="auto"/>
                        <w:left w:val="none" w:sz="0" w:space="0" w:color="auto"/>
                        <w:bottom w:val="none" w:sz="0" w:space="0" w:color="auto"/>
                        <w:right w:val="none" w:sz="0" w:space="0" w:color="auto"/>
                      </w:divBdr>
                      <w:divsChild>
                        <w:div w:id="1859201431">
                          <w:marLeft w:val="0"/>
                          <w:marRight w:val="0"/>
                          <w:marTop w:val="0"/>
                          <w:marBottom w:val="0"/>
                          <w:divBdr>
                            <w:top w:val="none" w:sz="0" w:space="0" w:color="auto"/>
                            <w:left w:val="none" w:sz="0" w:space="0" w:color="auto"/>
                            <w:bottom w:val="none" w:sz="0" w:space="0" w:color="auto"/>
                            <w:right w:val="none" w:sz="0" w:space="0" w:color="auto"/>
                          </w:divBdr>
                          <w:divsChild>
                            <w:div w:id="936327929">
                              <w:marLeft w:val="0"/>
                              <w:marRight w:val="0"/>
                              <w:marTop w:val="0"/>
                              <w:marBottom w:val="0"/>
                              <w:divBdr>
                                <w:top w:val="none" w:sz="0" w:space="0" w:color="auto"/>
                                <w:left w:val="none" w:sz="0" w:space="0" w:color="auto"/>
                                <w:bottom w:val="none" w:sz="0" w:space="0" w:color="auto"/>
                                <w:right w:val="none" w:sz="0" w:space="0" w:color="auto"/>
                              </w:divBdr>
                              <w:divsChild>
                                <w:div w:id="505092644">
                                  <w:marLeft w:val="0"/>
                                  <w:marRight w:val="0"/>
                                  <w:marTop w:val="0"/>
                                  <w:marBottom w:val="0"/>
                                  <w:divBdr>
                                    <w:top w:val="none" w:sz="0" w:space="0" w:color="auto"/>
                                    <w:left w:val="none" w:sz="0" w:space="0" w:color="auto"/>
                                    <w:bottom w:val="none" w:sz="0" w:space="0" w:color="auto"/>
                                    <w:right w:val="none" w:sz="0" w:space="0" w:color="auto"/>
                                  </w:divBdr>
                                </w:div>
                                <w:div w:id="863832741">
                                  <w:marLeft w:val="0"/>
                                  <w:marRight w:val="0"/>
                                  <w:marTop w:val="0"/>
                                  <w:marBottom w:val="0"/>
                                  <w:divBdr>
                                    <w:top w:val="none" w:sz="0" w:space="0" w:color="auto"/>
                                    <w:left w:val="none" w:sz="0" w:space="0" w:color="auto"/>
                                    <w:bottom w:val="none" w:sz="0" w:space="0" w:color="auto"/>
                                    <w:right w:val="none" w:sz="0" w:space="0" w:color="auto"/>
                                  </w:divBdr>
                                </w:div>
                                <w:div w:id="938828004">
                                  <w:marLeft w:val="0"/>
                                  <w:marRight w:val="0"/>
                                  <w:marTop w:val="0"/>
                                  <w:marBottom w:val="0"/>
                                  <w:divBdr>
                                    <w:top w:val="none" w:sz="0" w:space="0" w:color="auto"/>
                                    <w:left w:val="none" w:sz="0" w:space="0" w:color="auto"/>
                                    <w:bottom w:val="none" w:sz="0" w:space="0" w:color="auto"/>
                                    <w:right w:val="none" w:sz="0" w:space="0" w:color="auto"/>
                                  </w:divBdr>
                                </w:div>
                                <w:div w:id="1551259208">
                                  <w:marLeft w:val="0"/>
                                  <w:marRight w:val="0"/>
                                  <w:marTop w:val="0"/>
                                  <w:marBottom w:val="0"/>
                                  <w:divBdr>
                                    <w:top w:val="none" w:sz="0" w:space="0" w:color="auto"/>
                                    <w:left w:val="none" w:sz="0" w:space="0" w:color="auto"/>
                                    <w:bottom w:val="none" w:sz="0" w:space="0" w:color="auto"/>
                                    <w:right w:val="none" w:sz="0" w:space="0" w:color="auto"/>
                                  </w:divBdr>
                                </w:div>
                                <w:div w:id="16993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2742">
              <w:marLeft w:val="0"/>
              <w:marRight w:val="0"/>
              <w:marTop w:val="0"/>
              <w:marBottom w:val="0"/>
              <w:divBdr>
                <w:top w:val="none" w:sz="0" w:space="0" w:color="auto"/>
                <w:left w:val="none" w:sz="0" w:space="0" w:color="auto"/>
                <w:bottom w:val="none" w:sz="0" w:space="0" w:color="auto"/>
                <w:right w:val="none" w:sz="0" w:space="0" w:color="auto"/>
              </w:divBdr>
              <w:divsChild>
                <w:div w:id="20024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4347">
      <w:bodyDiv w:val="1"/>
      <w:marLeft w:val="0"/>
      <w:marRight w:val="0"/>
      <w:marTop w:val="0"/>
      <w:marBottom w:val="0"/>
      <w:divBdr>
        <w:top w:val="none" w:sz="0" w:space="0" w:color="auto"/>
        <w:left w:val="none" w:sz="0" w:space="0" w:color="auto"/>
        <w:bottom w:val="none" w:sz="0" w:space="0" w:color="auto"/>
        <w:right w:val="none" w:sz="0" w:space="0" w:color="auto"/>
      </w:divBdr>
      <w:divsChild>
        <w:div w:id="1673800053">
          <w:marLeft w:val="0"/>
          <w:marRight w:val="0"/>
          <w:marTop w:val="100"/>
          <w:marBottom w:val="100"/>
          <w:divBdr>
            <w:top w:val="none" w:sz="0" w:space="0" w:color="auto"/>
            <w:left w:val="none" w:sz="0" w:space="0" w:color="auto"/>
            <w:bottom w:val="none" w:sz="0" w:space="0" w:color="auto"/>
            <w:right w:val="none" w:sz="0" w:space="0" w:color="auto"/>
          </w:divBdr>
          <w:divsChild>
            <w:div w:id="1122380045">
              <w:marLeft w:val="0"/>
              <w:marRight w:val="0"/>
              <w:marTop w:val="0"/>
              <w:marBottom w:val="0"/>
              <w:divBdr>
                <w:top w:val="none" w:sz="0" w:space="0" w:color="auto"/>
                <w:left w:val="none" w:sz="0" w:space="0" w:color="auto"/>
                <w:bottom w:val="none" w:sz="0" w:space="0" w:color="auto"/>
                <w:right w:val="none" w:sz="0" w:space="0" w:color="auto"/>
              </w:divBdr>
              <w:divsChild>
                <w:div w:id="391078290">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879925835">
      <w:bodyDiv w:val="1"/>
      <w:marLeft w:val="160"/>
      <w:marRight w:val="160"/>
      <w:marTop w:val="60"/>
      <w:marBottom w:val="60"/>
      <w:divBdr>
        <w:top w:val="none" w:sz="0" w:space="0" w:color="auto"/>
        <w:left w:val="none" w:sz="0" w:space="0" w:color="auto"/>
        <w:bottom w:val="none" w:sz="0" w:space="0" w:color="auto"/>
        <w:right w:val="none" w:sz="0" w:space="0" w:color="auto"/>
      </w:divBdr>
      <w:divsChild>
        <w:div w:id="770704117">
          <w:marLeft w:val="0"/>
          <w:marRight w:val="0"/>
          <w:marTop w:val="0"/>
          <w:marBottom w:val="0"/>
          <w:divBdr>
            <w:top w:val="none" w:sz="0" w:space="0" w:color="auto"/>
            <w:left w:val="none" w:sz="0" w:space="0" w:color="auto"/>
            <w:bottom w:val="none" w:sz="0" w:space="0" w:color="auto"/>
            <w:right w:val="none" w:sz="0" w:space="0" w:color="auto"/>
          </w:divBdr>
          <w:divsChild>
            <w:div w:id="20356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623">
      <w:bodyDiv w:val="1"/>
      <w:marLeft w:val="0"/>
      <w:marRight w:val="0"/>
      <w:marTop w:val="0"/>
      <w:marBottom w:val="0"/>
      <w:divBdr>
        <w:top w:val="none" w:sz="0" w:space="0" w:color="auto"/>
        <w:left w:val="none" w:sz="0" w:space="0" w:color="auto"/>
        <w:bottom w:val="none" w:sz="0" w:space="0" w:color="auto"/>
        <w:right w:val="none" w:sz="0" w:space="0" w:color="auto"/>
      </w:divBdr>
    </w:div>
    <w:div w:id="1883519744">
      <w:bodyDiv w:val="1"/>
      <w:marLeft w:val="0"/>
      <w:marRight w:val="0"/>
      <w:marTop w:val="0"/>
      <w:marBottom w:val="0"/>
      <w:divBdr>
        <w:top w:val="none" w:sz="0" w:space="0" w:color="auto"/>
        <w:left w:val="none" w:sz="0" w:space="0" w:color="auto"/>
        <w:bottom w:val="none" w:sz="0" w:space="0" w:color="auto"/>
        <w:right w:val="none" w:sz="0" w:space="0" w:color="auto"/>
      </w:divBdr>
    </w:div>
    <w:div w:id="1886409172">
      <w:bodyDiv w:val="1"/>
      <w:marLeft w:val="0"/>
      <w:marRight w:val="0"/>
      <w:marTop w:val="0"/>
      <w:marBottom w:val="0"/>
      <w:divBdr>
        <w:top w:val="none" w:sz="0" w:space="0" w:color="auto"/>
        <w:left w:val="none" w:sz="0" w:space="0" w:color="auto"/>
        <w:bottom w:val="none" w:sz="0" w:space="0" w:color="auto"/>
        <w:right w:val="none" w:sz="0" w:space="0" w:color="auto"/>
      </w:divBdr>
      <w:divsChild>
        <w:div w:id="290744127">
          <w:marLeft w:val="0"/>
          <w:marRight w:val="0"/>
          <w:marTop w:val="0"/>
          <w:marBottom w:val="0"/>
          <w:divBdr>
            <w:top w:val="none" w:sz="0" w:space="0" w:color="auto"/>
            <w:left w:val="none" w:sz="0" w:space="0" w:color="auto"/>
            <w:bottom w:val="none" w:sz="0" w:space="0" w:color="auto"/>
            <w:right w:val="none" w:sz="0" w:space="0" w:color="auto"/>
          </w:divBdr>
          <w:divsChild>
            <w:div w:id="1736707327">
              <w:marLeft w:val="0"/>
              <w:marRight w:val="0"/>
              <w:marTop w:val="0"/>
              <w:marBottom w:val="0"/>
              <w:divBdr>
                <w:top w:val="none" w:sz="0" w:space="0" w:color="auto"/>
                <w:left w:val="none" w:sz="0" w:space="0" w:color="auto"/>
                <w:bottom w:val="none" w:sz="0" w:space="0" w:color="auto"/>
                <w:right w:val="none" w:sz="0" w:space="0" w:color="auto"/>
              </w:divBdr>
              <w:divsChild>
                <w:div w:id="512913662">
                  <w:marLeft w:val="0"/>
                  <w:marRight w:val="0"/>
                  <w:marTop w:val="0"/>
                  <w:marBottom w:val="0"/>
                  <w:divBdr>
                    <w:top w:val="none" w:sz="0" w:space="0" w:color="auto"/>
                    <w:left w:val="none" w:sz="0" w:space="0" w:color="auto"/>
                    <w:bottom w:val="none" w:sz="0" w:space="0" w:color="auto"/>
                    <w:right w:val="none" w:sz="0" w:space="0" w:color="auto"/>
                  </w:divBdr>
                </w:div>
              </w:divsChild>
            </w:div>
            <w:div w:id="1998993742">
              <w:marLeft w:val="0"/>
              <w:marRight w:val="0"/>
              <w:marTop w:val="0"/>
              <w:marBottom w:val="0"/>
              <w:divBdr>
                <w:top w:val="none" w:sz="0" w:space="0" w:color="auto"/>
                <w:left w:val="none" w:sz="0" w:space="0" w:color="auto"/>
                <w:bottom w:val="none" w:sz="0" w:space="0" w:color="auto"/>
                <w:right w:val="none" w:sz="0" w:space="0" w:color="auto"/>
              </w:divBdr>
              <w:divsChild>
                <w:div w:id="12730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6025">
      <w:bodyDiv w:val="1"/>
      <w:marLeft w:val="0"/>
      <w:marRight w:val="0"/>
      <w:marTop w:val="0"/>
      <w:marBottom w:val="0"/>
      <w:divBdr>
        <w:top w:val="none" w:sz="0" w:space="0" w:color="auto"/>
        <w:left w:val="none" w:sz="0" w:space="0" w:color="auto"/>
        <w:bottom w:val="none" w:sz="0" w:space="0" w:color="auto"/>
        <w:right w:val="none" w:sz="0" w:space="0" w:color="auto"/>
      </w:divBdr>
    </w:div>
    <w:div w:id="1894659549">
      <w:bodyDiv w:val="1"/>
      <w:marLeft w:val="0"/>
      <w:marRight w:val="0"/>
      <w:marTop w:val="0"/>
      <w:marBottom w:val="0"/>
      <w:divBdr>
        <w:top w:val="none" w:sz="0" w:space="0" w:color="auto"/>
        <w:left w:val="none" w:sz="0" w:space="0" w:color="auto"/>
        <w:bottom w:val="none" w:sz="0" w:space="0" w:color="auto"/>
        <w:right w:val="none" w:sz="0" w:space="0" w:color="auto"/>
      </w:divBdr>
    </w:div>
    <w:div w:id="1896770441">
      <w:bodyDiv w:val="1"/>
      <w:marLeft w:val="0"/>
      <w:marRight w:val="0"/>
      <w:marTop w:val="0"/>
      <w:marBottom w:val="0"/>
      <w:divBdr>
        <w:top w:val="none" w:sz="0" w:space="0" w:color="auto"/>
        <w:left w:val="none" w:sz="0" w:space="0" w:color="auto"/>
        <w:bottom w:val="none" w:sz="0" w:space="0" w:color="auto"/>
        <w:right w:val="none" w:sz="0" w:space="0" w:color="auto"/>
      </w:divBdr>
    </w:div>
    <w:div w:id="1902668622">
      <w:bodyDiv w:val="1"/>
      <w:marLeft w:val="0"/>
      <w:marRight w:val="0"/>
      <w:marTop w:val="0"/>
      <w:marBottom w:val="0"/>
      <w:divBdr>
        <w:top w:val="none" w:sz="0" w:space="0" w:color="auto"/>
        <w:left w:val="none" w:sz="0" w:space="0" w:color="auto"/>
        <w:bottom w:val="none" w:sz="0" w:space="0" w:color="auto"/>
        <w:right w:val="none" w:sz="0" w:space="0" w:color="auto"/>
      </w:divBdr>
      <w:divsChild>
        <w:div w:id="842552432">
          <w:marLeft w:val="0"/>
          <w:marRight w:val="0"/>
          <w:marTop w:val="0"/>
          <w:marBottom w:val="0"/>
          <w:divBdr>
            <w:top w:val="none" w:sz="0" w:space="0" w:color="auto"/>
            <w:left w:val="none" w:sz="0" w:space="0" w:color="auto"/>
            <w:bottom w:val="none" w:sz="0" w:space="0" w:color="auto"/>
            <w:right w:val="none" w:sz="0" w:space="0" w:color="auto"/>
          </w:divBdr>
          <w:divsChild>
            <w:div w:id="611743907">
              <w:marLeft w:val="0"/>
              <w:marRight w:val="0"/>
              <w:marTop w:val="0"/>
              <w:marBottom w:val="0"/>
              <w:divBdr>
                <w:top w:val="none" w:sz="0" w:space="0" w:color="auto"/>
                <w:left w:val="none" w:sz="0" w:space="0" w:color="auto"/>
                <w:bottom w:val="none" w:sz="0" w:space="0" w:color="auto"/>
                <w:right w:val="none" w:sz="0" w:space="0" w:color="auto"/>
              </w:divBdr>
              <w:divsChild>
                <w:div w:id="2037004686">
                  <w:marLeft w:val="0"/>
                  <w:marRight w:val="0"/>
                  <w:marTop w:val="0"/>
                  <w:marBottom w:val="0"/>
                  <w:divBdr>
                    <w:top w:val="none" w:sz="0" w:space="0" w:color="auto"/>
                    <w:left w:val="none" w:sz="0" w:space="0" w:color="auto"/>
                    <w:bottom w:val="none" w:sz="0" w:space="0" w:color="auto"/>
                    <w:right w:val="none" w:sz="0" w:space="0" w:color="auto"/>
                  </w:divBdr>
                </w:div>
              </w:divsChild>
            </w:div>
            <w:div w:id="1419671030">
              <w:marLeft w:val="0"/>
              <w:marRight w:val="0"/>
              <w:marTop w:val="0"/>
              <w:marBottom w:val="0"/>
              <w:divBdr>
                <w:top w:val="none" w:sz="0" w:space="0" w:color="auto"/>
                <w:left w:val="none" w:sz="0" w:space="0" w:color="auto"/>
                <w:bottom w:val="none" w:sz="0" w:space="0" w:color="auto"/>
                <w:right w:val="none" w:sz="0" w:space="0" w:color="auto"/>
              </w:divBdr>
              <w:divsChild>
                <w:div w:id="848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3352">
      <w:bodyDiv w:val="1"/>
      <w:marLeft w:val="0"/>
      <w:marRight w:val="0"/>
      <w:marTop w:val="0"/>
      <w:marBottom w:val="0"/>
      <w:divBdr>
        <w:top w:val="none" w:sz="0" w:space="0" w:color="auto"/>
        <w:left w:val="none" w:sz="0" w:space="0" w:color="auto"/>
        <w:bottom w:val="none" w:sz="0" w:space="0" w:color="auto"/>
        <w:right w:val="none" w:sz="0" w:space="0" w:color="auto"/>
      </w:divBdr>
    </w:div>
    <w:div w:id="1911230677">
      <w:bodyDiv w:val="1"/>
      <w:marLeft w:val="0"/>
      <w:marRight w:val="0"/>
      <w:marTop w:val="0"/>
      <w:marBottom w:val="0"/>
      <w:divBdr>
        <w:top w:val="none" w:sz="0" w:space="0" w:color="auto"/>
        <w:left w:val="none" w:sz="0" w:space="0" w:color="auto"/>
        <w:bottom w:val="none" w:sz="0" w:space="0" w:color="auto"/>
        <w:right w:val="none" w:sz="0" w:space="0" w:color="auto"/>
      </w:divBdr>
    </w:div>
    <w:div w:id="1915044322">
      <w:bodyDiv w:val="1"/>
      <w:marLeft w:val="0"/>
      <w:marRight w:val="0"/>
      <w:marTop w:val="0"/>
      <w:marBottom w:val="0"/>
      <w:divBdr>
        <w:top w:val="none" w:sz="0" w:space="0" w:color="auto"/>
        <w:left w:val="none" w:sz="0" w:space="0" w:color="auto"/>
        <w:bottom w:val="none" w:sz="0" w:space="0" w:color="auto"/>
        <w:right w:val="none" w:sz="0" w:space="0" w:color="auto"/>
      </w:divBdr>
    </w:div>
    <w:div w:id="1916813098">
      <w:bodyDiv w:val="1"/>
      <w:marLeft w:val="0"/>
      <w:marRight w:val="0"/>
      <w:marTop w:val="0"/>
      <w:marBottom w:val="0"/>
      <w:divBdr>
        <w:top w:val="none" w:sz="0" w:space="0" w:color="auto"/>
        <w:left w:val="none" w:sz="0" w:space="0" w:color="auto"/>
        <w:bottom w:val="none" w:sz="0" w:space="0" w:color="auto"/>
        <w:right w:val="none" w:sz="0" w:space="0" w:color="auto"/>
      </w:divBdr>
    </w:div>
    <w:div w:id="1927376477">
      <w:bodyDiv w:val="1"/>
      <w:marLeft w:val="0"/>
      <w:marRight w:val="0"/>
      <w:marTop w:val="0"/>
      <w:marBottom w:val="0"/>
      <w:divBdr>
        <w:top w:val="none" w:sz="0" w:space="0" w:color="auto"/>
        <w:left w:val="none" w:sz="0" w:space="0" w:color="auto"/>
        <w:bottom w:val="none" w:sz="0" w:space="0" w:color="auto"/>
        <w:right w:val="none" w:sz="0" w:space="0" w:color="auto"/>
      </w:divBdr>
    </w:div>
    <w:div w:id="1948736488">
      <w:bodyDiv w:val="1"/>
      <w:marLeft w:val="0"/>
      <w:marRight w:val="0"/>
      <w:marTop w:val="0"/>
      <w:marBottom w:val="0"/>
      <w:divBdr>
        <w:top w:val="none" w:sz="0" w:space="0" w:color="auto"/>
        <w:left w:val="none" w:sz="0" w:space="0" w:color="auto"/>
        <w:bottom w:val="none" w:sz="0" w:space="0" w:color="auto"/>
        <w:right w:val="none" w:sz="0" w:space="0" w:color="auto"/>
      </w:divBdr>
    </w:div>
    <w:div w:id="1950045028">
      <w:bodyDiv w:val="1"/>
      <w:marLeft w:val="0"/>
      <w:marRight w:val="0"/>
      <w:marTop w:val="0"/>
      <w:marBottom w:val="0"/>
      <w:divBdr>
        <w:top w:val="none" w:sz="0" w:space="0" w:color="auto"/>
        <w:left w:val="none" w:sz="0" w:space="0" w:color="auto"/>
        <w:bottom w:val="none" w:sz="0" w:space="0" w:color="auto"/>
        <w:right w:val="none" w:sz="0" w:space="0" w:color="auto"/>
      </w:divBdr>
    </w:div>
    <w:div w:id="1950578766">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5">
          <w:marLeft w:val="0"/>
          <w:marRight w:val="0"/>
          <w:marTop w:val="100"/>
          <w:marBottom w:val="100"/>
          <w:divBdr>
            <w:top w:val="none" w:sz="0" w:space="0" w:color="auto"/>
            <w:left w:val="none" w:sz="0" w:space="0" w:color="auto"/>
            <w:bottom w:val="none" w:sz="0" w:space="0" w:color="auto"/>
            <w:right w:val="none" w:sz="0" w:space="0" w:color="auto"/>
          </w:divBdr>
          <w:divsChild>
            <w:div w:id="2435884">
              <w:marLeft w:val="0"/>
              <w:marRight w:val="0"/>
              <w:marTop w:val="0"/>
              <w:marBottom w:val="0"/>
              <w:divBdr>
                <w:top w:val="none" w:sz="0" w:space="0" w:color="auto"/>
                <w:left w:val="none" w:sz="0" w:space="0" w:color="auto"/>
                <w:bottom w:val="none" w:sz="0" w:space="0" w:color="auto"/>
                <w:right w:val="none" w:sz="0" w:space="0" w:color="auto"/>
              </w:divBdr>
              <w:divsChild>
                <w:div w:id="1393042361">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954172694">
      <w:bodyDiv w:val="1"/>
      <w:marLeft w:val="0"/>
      <w:marRight w:val="0"/>
      <w:marTop w:val="0"/>
      <w:marBottom w:val="0"/>
      <w:divBdr>
        <w:top w:val="none" w:sz="0" w:space="0" w:color="auto"/>
        <w:left w:val="none" w:sz="0" w:space="0" w:color="auto"/>
        <w:bottom w:val="none" w:sz="0" w:space="0" w:color="auto"/>
        <w:right w:val="none" w:sz="0" w:space="0" w:color="auto"/>
      </w:divBdr>
    </w:div>
    <w:div w:id="1970210723">
      <w:bodyDiv w:val="1"/>
      <w:marLeft w:val="0"/>
      <w:marRight w:val="0"/>
      <w:marTop w:val="0"/>
      <w:marBottom w:val="0"/>
      <w:divBdr>
        <w:top w:val="none" w:sz="0" w:space="0" w:color="auto"/>
        <w:left w:val="none" w:sz="0" w:space="0" w:color="auto"/>
        <w:bottom w:val="none" w:sz="0" w:space="0" w:color="auto"/>
        <w:right w:val="none" w:sz="0" w:space="0" w:color="auto"/>
      </w:divBdr>
    </w:div>
    <w:div w:id="1972249457">
      <w:bodyDiv w:val="1"/>
      <w:marLeft w:val="0"/>
      <w:marRight w:val="0"/>
      <w:marTop w:val="0"/>
      <w:marBottom w:val="0"/>
      <w:divBdr>
        <w:top w:val="none" w:sz="0" w:space="0" w:color="auto"/>
        <w:left w:val="none" w:sz="0" w:space="0" w:color="auto"/>
        <w:bottom w:val="none" w:sz="0" w:space="0" w:color="auto"/>
        <w:right w:val="none" w:sz="0" w:space="0" w:color="auto"/>
      </w:divBdr>
    </w:div>
    <w:div w:id="1999771738">
      <w:bodyDiv w:val="1"/>
      <w:marLeft w:val="0"/>
      <w:marRight w:val="0"/>
      <w:marTop w:val="0"/>
      <w:marBottom w:val="0"/>
      <w:divBdr>
        <w:top w:val="none" w:sz="0" w:space="0" w:color="auto"/>
        <w:left w:val="none" w:sz="0" w:space="0" w:color="auto"/>
        <w:bottom w:val="none" w:sz="0" w:space="0" w:color="auto"/>
        <w:right w:val="none" w:sz="0" w:space="0" w:color="auto"/>
      </w:divBdr>
    </w:div>
    <w:div w:id="2003656840">
      <w:bodyDiv w:val="1"/>
      <w:marLeft w:val="0"/>
      <w:marRight w:val="0"/>
      <w:marTop w:val="0"/>
      <w:marBottom w:val="0"/>
      <w:divBdr>
        <w:top w:val="none" w:sz="0" w:space="0" w:color="auto"/>
        <w:left w:val="none" w:sz="0" w:space="0" w:color="auto"/>
        <w:bottom w:val="none" w:sz="0" w:space="0" w:color="auto"/>
        <w:right w:val="none" w:sz="0" w:space="0" w:color="auto"/>
      </w:divBdr>
      <w:divsChild>
        <w:div w:id="428550687">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4526">
      <w:bodyDiv w:val="1"/>
      <w:marLeft w:val="0"/>
      <w:marRight w:val="0"/>
      <w:marTop w:val="0"/>
      <w:marBottom w:val="0"/>
      <w:divBdr>
        <w:top w:val="none" w:sz="0" w:space="0" w:color="auto"/>
        <w:left w:val="none" w:sz="0" w:space="0" w:color="auto"/>
        <w:bottom w:val="none" w:sz="0" w:space="0" w:color="auto"/>
        <w:right w:val="none" w:sz="0" w:space="0" w:color="auto"/>
      </w:divBdr>
    </w:div>
    <w:div w:id="2020422251">
      <w:bodyDiv w:val="1"/>
      <w:marLeft w:val="0"/>
      <w:marRight w:val="0"/>
      <w:marTop w:val="0"/>
      <w:marBottom w:val="0"/>
      <w:divBdr>
        <w:top w:val="none" w:sz="0" w:space="0" w:color="auto"/>
        <w:left w:val="none" w:sz="0" w:space="0" w:color="auto"/>
        <w:bottom w:val="none" w:sz="0" w:space="0" w:color="auto"/>
        <w:right w:val="none" w:sz="0" w:space="0" w:color="auto"/>
      </w:divBdr>
    </w:div>
    <w:div w:id="2023168797">
      <w:bodyDiv w:val="1"/>
      <w:marLeft w:val="0"/>
      <w:marRight w:val="0"/>
      <w:marTop w:val="0"/>
      <w:marBottom w:val="0"/>
      <w:divBdr>
        <w:top w:val="none" w:sz="0" w:space="0" w:color="auto"/>
        <w:left w:val="none" w:sz="0" w:space="0" w:color="auto"/>
        <w:bottom w:val="none" w:sz="0" w:space="0" w:color="auto"/>
        <w:right w:val="none" w:sz="0" w:space="0" w:color="auto"/>
      </w:divBdr>
    </w:div>
    <w:div w:id="2027713929">
      <w:bodyDiv w:val="1"/>
      <w:marLeft w:val="0"/>
      <w:marRight w:val="0"/>
      <w:marTop w:val="0"/>
      <w:marBottom w:val="0"/>
      <w:divBdr>
        <w:top w:val="none" w:sz="0" w:space="0" w:color="auto"/>
        <w:left w:val="none" w:sz="0" w:space="0" w:color="auto"/>
        <w:bottom w:val="none" w:sz="0" w:space="0" w:color="auto"/>
        <w:right w:val="none" w:sz="0" w:space="0" w:color="auto"/>
      </w:divBdr>
    </w:div>
    <w:div w:id="2030832530">
      <w:bodyDiv w:val="1"/>
      <w:marLeft w:val="0"/>
      <w:marRight w:val="0"/>
      <w:marTop w:val="0"/>
      <w:marBottom w:val="0"/>
      <w:divBdr>
        <w:top w:val="none" w:sz="0" w:space="0" w:color="auto"/>
        <w:left w:val="none" w:sz="0" w:space="0" w:color="auto"/>
        <w:bottom w:val="none" w:sz="0" w:space="0" w:color="auto"/>
        <w:right w:val="none" w:sz="0" w:space="0" w:color="auto"/>
      </w:divBdr>
      <w:divsChild>
        <w:div w:id="1254783558">
          <w:marLeft w:val="0"/>
          <w:marRight w:val="0"/>
          <w:marTop w:val="0"/>
          <w:marBottom w:val="0"/>
          <w:divBdr>
            <w:top w:val="none" w:sz="0" w:space="0" w:color="auto"/>
            <w:left w:val="none" w:sz="0" w:space="0" w:color="auto"/>
            <w:bottom w:val="none" w:sz="0" w:space="0" w:color="auto"/>
            <w:right w:val="none" w:sz="0" w:space="0" w:color="auto"/>
          </w:divBdr>
        </w:div>
      </w:divsChild>
    </w:div>
    <w:div w:id="2033651731">
      <w:bodyDiv w:val="1"/>
      <w:marLeft w:val="0"/>
      <w:marRight w:val="0"/>
      <w:marTop w:val="0"/>
      <w:marBottom w:val="0"/>
      <w:divBdr>
        <w:top w:val="none" w:sz="0" w:space="0" w:color="auto"/>
        <w:left w:val="none" w:sz="0" w:space="0" w:color="auto"/>
        <w:bottom w:val="none" w:sz="0" w:space="0" w:color="auto"/>
        <w:right w:val="none" w:sz="0" w:space="0" w:color="auto"/>
      </w:divBdr>
    </w:div>
    <w:div w:id="2047951195">
      <w:bodyDiv w:val="1"/>
      <w:marLeft w:val="0"/>
      <w:marRight w:val="0"/>
      <w:marTop w:val="0"/>
      <w:marBottom w:val="0"/>
      <w:divBdr>
        <w:top w:val="none" w:sz="0" w:space="0" w:color="auto"/>
        <w:left w:val="none" w:sz="0" w:space="0" w:color="auto"/>
        <w:bottom w:val="none" w:sz="0" w:space="0" w:color="auto"/>
        <w:right w:val="none" w:sz="0" w:space="0" w:color="auto"/>
      </w:divBdr>
    </w:div>
    <w:div w:id="2057731797">
      <w:bodyDiv w:val="1"/>
      <w:marLeft w:val="0"/>
      <w:marRight w:val="0"/>
      <w:marTop w:val="0"/>
      <w:marBottom w:val="0"/>
      <w:divBdr>
        <w:top w:val="none" w:sz="0" w:space="0" w:color="auto"/>
        <w:left w:val="none" w:sz="0" w:space="0" w:color="auto"/>
        <w:bottom w:val="none" w:sz="0" w:space="0" w:color="auto"/>
        <w:right w:val="none" w:sz="0" w:space="0" w:color="auto"/>
      </w:divBdr>
    </w:div>
    <w:div w:id="2067758685">
      <w:bodyDiv w:val="1"/>
      <w:marLeft w:val="0"/>
      <w:marRight w:val="0"/>
      <w:marTop w:val="0"/>
      <w:marBottom w:val="0"/>
      <w:divBdr>
        <w:top w:val="none" w:sz="0" w:space="0" w:color="auto"/>
        <w:left w:val="none" w:sz="0" w:space="0" w:color="auto"/>
        <w:bottom w:val="none" w:sz="0" w:space="0" w:color="auto"/>
        <w:right w:val="none" w:sz="0" w:space="0" w:color="auto"/>
      </w:divBdr>
    </w:div>
    <w:div w:id="2073306703">
      <w:bodyDiv w:val="1"/>
      <w:marLeft w:val="0"/>
      <w:marRight w:val="0"/>
      <w:marTop w:val="0"/>
      <w:marBottom w:val="0"/>
      <w:divBdr>
        <w:top w:val="none" w:sz="0" w:space="0" w:color="auto"/>
        <w:left w:val="none" w:sz="0" w:space="0" w:color="auto"/>
        <w:bottom w:val="none" w:sz="0" w:space="0" w:color="auto"/>
        <w:right w:val="none" w:sz="0" w:space="0" w:color="auto"/>
      </w:divBdr>
    </w:div>
    <w:div w:id="2085028220">
      <w:bodyDiv w:val="1"/>
      <w:marLeft w:val="0"/>
      <w:marRight w:val="0"/>
      <w:marTop w:val="0"/>
      <w:marBottom w:val="0"/>
      <w:divBdr>
        <w:top w:val="none" w:sz="0" w:space="0" w:color="auto"/>
        <w:left w:val="none" w:sz="0" w:space="0" w:color="auto"/>
        <w:bottom w:val="none" w:sz="0" w:space="0" w:color="auto"/>
        <w:right w:val="none" w:sz="0" w:space="0" w:color="auto"/>
      </w:divBdr>
    </w:div>
    <w:div w:id="2087609314">
      <w:bodyDiv w:val="1"/>
      <w:marLeft w:val="0"/>
      <w:marRight w:val="0"/>
      <w:marTop w:val="0"/>
      <w:marBottom w:val="0"/>
      <w:divBdr>
        <w:top w:val="none" w:sz="0" w:space="0" w:color="auto"/>
        <w:left w:val="none" w:sz="0" w:space="0" w:color="auto"/>
        <w:bottom w:val="none" w:sz="0" w:space="0" w:color="auto"/>
        <w:right w:val="none" w:sz="0" w:space="0" w:color="auto"/>
      </w:divBdr>
    </w:div>
    <w:div w:id="2093354148">
      <w:bodyDiv w:val="1"/>
      <w:marLeft w:val="0"/>
      <w:marRight w:val="0"/>
      <w:marTop w:val="0"/>
      <w:marBottom w:val="0"/>
      <w:divBdr>
        <w:top w:val="none" w:sz="0" w:space="0" w:color="auto"/>
        <w:left w:val="none" w:sz="0" w:space="0" w:color="auto"/>
        <w:bottom w:val="none" w:sz="0" w:space="0" w:color="auto"/>
        <w:right w:val="none" w:sz="0" w:space="0" w:color="auto"/>
      </w:divBdr>
    </w:div>
    <w:div w:id="2093428661">
      <w:bodyDiv w:val="1"/>
      <w:marLeft w:val="0"/>
      <w:marRight w:val="0"/>
      <w:marTop w:val="0"/>
      <w:marBottom w:val="0"/>
      <w:divBdr>
        <w:top w:val="none" w:sz="0" w:space="0" w:color="auto"/>
        <w:left w:val="none" w:sz="0" w:space="0" w:color="auto"/>
        <w:bottom w:val="none" w:sz="0" w:space="0" w:color="auto"/>
        <w:right w:val="none" w:sz="0" w:space="0" w:color="auto"/>
      </w:divBdr>
    </w:div>
    <w:div w:id="2110391103">
      <w:bodyDiv w:val="1"/>
      <w:marLeft w:val="0"/>
      <w:marRight w:val="0"/>
      <w:marTop w:val="0"/>
      <w:marBottom w:val="0"/>
      <w:divBdr>
        <w:top w:val="none" w:sz="0" w:space="0" w:color="auto"/>
        <w:left w:val="none" w:sz="0" w:space="0" w:color="auto"/>
        <w:bottom w:val="none" w:sz="0" w:space="0" w:color="auto"/>
        <w:right w:val="none" w:sz="0" w:space="0" w:color="auto"/>
      </w:divBdr>
    </w:div>
    <w:div w:id="2128041235">
      <w:bodyDiv w:val="1"/>
      <w:marLeft w:val="0"/>
      <w:marRight w:val="0"/>
      <w:marTop w:val="0"/>
      <w:marBottom w:val="0"/>
      <w:divBdr>
        <w:top w:val="none" w:sz="0" w:space="0" w:color="auto"/>
        <w:left w:val="none" w:sz="0" w:space="0" w:color="auto"/>
        <w:bottom w:val="none" w:sz="0" w:space="0" w:color="auto"/>
        <w:right w:val="none" w:sz="0" w:space="0" w:color="auto"/>
      </w:divBdr>
    </w:div>
    <w:div w:id="2139183085">
      <w:bodyDiv w:val="1"/>
      <w:marLeft w:val="0"/>
      <w:marRight w:val="0"/>
      <w:marTop w:val="0"/>
      <w:marBottom w:val="0"/>
      <w:divBdr>
        <w:top w:val="none" w:sz="0" w:space="0" w:color="auto"/>
        <w:left w:val="none" w:sz="0" w:space="0" w:color="auto"/>
        <w:bottom w:val="none" w:sz="0" w:space="0" w:color="auto"/>
        <w:right w:val="none" w:sz="0" w:space="0" w:color="auto"/>
      </w:divBdr>
      <w:divsChild>
        <w:div w:id="384184259">
          <w:marLeft w:val="0"/>
          <w:marRight w:val="0"/>
          <w:marTop w:val="0"/>
          <w:marBottom w:val="0"/>
          <w:divBdr>
            <w:top w:val="none" w:sz="0" w:space="0" w:color="auto"/>
            <w:left w:val="none" w:sz="0" w:space="0" w:color="auto"/>
            <w:bottom w:val="none" w:sz="0" w:space="0" w:color="auto"/>
            <w:right w:val="none" w:sz="0" w:space="0" w:color="auto"/>
          </w:divBdr>
        </w:div>
        <w:div w:id="553545320">
          <w:marLeft w:val="0"/>
          <w:marRight w:val="0"/>
          <w:marTop w:val="0"/>
          <w:marBottom w:val="0"/>
          <w:divBdr>
            <w:top w:val="none" w:sz="0" w:space="0" w:color="auto"/>
            <w:left w:val="none" w:sz="0" w:space="0" w:color="auto"/>
            <w:bottom w:val="none" w:sz="0" w:space="0" w:color="auto"/>
            <w:right w:val="none" w:sz="0" w:space="0" w:color="auto"/>
          </w:divBdr>
        </w:div>
        <w:div w:id="919406852">
          <w:marLeft w:val="0"/>
          <w:marRight w:val="0"/>
          <w:marTop w:val="0"/>
          <w:marBottom w:val="0"/>
          <w:divBdr>
            <w:top w:val="none" w:sz="0" w:space="0" w:color="auto"/>
            <w:left w:val="none" w:sz="0" w:space="0" w:color="auto"/>
            <w:bottom w:val="none" w:sz="0" w:space="0" w:color="auto"/>
            <w:right w:val="none" w:sz="0" w:space="0" w:color="auto"/>
          </w:divBdr>
        </w:div>
        <w:div w:id="953294130">
          <w:marLeft w:val="0"/>
          <w:marRight w:val="0"/>
          <w:marTop w:val="0"/>
          <w:marBottom w:val="0"/>
          <w:divBdr>
            <w:top w:val="none" w:sz="0" w:space="0" w:color="auto"/>
            <w:left w:val="none" w:sz="0" w:space="0" w:color="auto"/>
            <w:bottom w:val="none" w:sz="0" w:space="0" w:color="auto"/>
            <w:right w:val="none" w:sz="0" w:space="0" w:color="auto"/>
          </w:divBdr>
        </w:div>
        <w:div w:id="963390489">
          <w:marLeft w:val="0"/>
          <w:marRight w:val="0"/>
          <w:marTop w:val="0"/>
          <w:marBottom w:val="0"/>
          <w:divBdr>
            <w:top w:val="none" w:sz="0" w:space="0" w:color="auto"/>
            <w:left w:val="none" w:sz="0" w:space="0" w:color="auto"/>
            <w:bottom w:val="none" w:sz="0" w:space="0" w:color="auto"/>
            <w:right w:val="none" w:sz="0" w:space="0" w:color="auto"/>
          </w:divBdr>
        </w:div>
        <w:div w:id="986713926">
          <w:marLeft w:val="0"/>
          <w:marRight w:val="0"/>
          <w:marTop w:val="0"/>
          <w:marBottom w:val="0"/>
          <w:divBdr>
            <w:top w:val="none" w:sz="0" w:space="0" w:color="auto"/>
            <w:left w:val="none" w:sz="0" w:space="0" w:color="auto"/>
            <w:bottom w:val="none" w:sz="0" w:space="0" w:color="auto"/>
            <w:right w:val="none" w:sz="0" w:space="0" w:color="auto"/>
          </w:divBdr>
        </w:div>
        <w:div w:id="1039672838">
          <w:marLeft w:val="0"/>
          <w:marRight w:val="0"/>
          <w:marTop w:val="0"/>
          <w:marBottom w:val="0"/>
          <w:divBdr>
            <w:top w:val="none" w:sz="0" w:space="0" w:color="auto"/>
            <w:left w:val="none" w:sz="0" w:space="0" w:color="auto"/>
            <w:bottom w:val="none" w:sz="0" w:space="0" w:color="auto"/>
            <w:right w:val="none" w:sz="0" w:space="0" w:color="auto"/>
          </w:divBdr>
        </w:div>
        <w:div w:id="1075590578">
          <w:marLeft w:val="0"/>
          <w:marRight w:val="0"/>
          <w:marTop w:val="0"/>
          <w:marBottom w:val="0"/>
          <w:divBdr>
            <w:top w:val="none" w:sz="0" w:space="0" w:color="auto"/>
            <w:left w:val="none" w:sz="0" w:space="0" w:color="auto"/>
            <w:bottom w:val="none" w:sz="0" w:space="0" w:color="auto"/>
            <w:right w:val="none" w:sz="0" w:space="0" w:color="auto"/>
          </w:divBdr>
        </w:div>
        <w:div w:id="1508204272">
          <w:marLeft w:val="0"/>
          <w:marRight w:val="0"/>
          <w:marTop w:val="0"/>
          <w:marBottom w:val="0"/>
          <w:divBdr>
            <w:top w:val="none" w:sz="0" w:space="0" w:color="auto"/>
            <w:left w:val="none" w:sz="0" w:space="0" w:color="auto"/>
            <w:bottom w:val="none" w:sz="0" w:space="0" w:color="auto"/>
            <w:right w:val="none" w:sz="0" w:space="0" w:color="auto"/>
          </w:divBdr>
        </w:div>
        <w:div w:id="180473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posta.com.tr/DetayliAra?q=2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loomberght.com/etiket/cari_i%C5%9Flemler_a%C3%A7%C4%B1%C4%9F%C4%B1"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posta.com.tr/DetayliAra?q=Merkez%20Bankas%C4%B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osta.com.tr/DetayliAra?q=y%C3%BCzde" TargetMode="External"/><Relationship Id="rId20" Type="http://schemas.openxmlformats.org/officeDocument/2006/relationships/hyperlink" Target="http://www.bloomberght.com/etiket/cari_i%C5%9Flemler_a%C3%A7%C4%B1%C4%9F%C4%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posta.com.tr/DetayliAra?q=imalat%20sanayi" TargetMode="External"/><Relationship Id="rId23"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6.emf"/><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CD7F7-1E3A-4ED9-A60F-730186AD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6522</Words>
  <Characters>37179</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MİLLİYETÇİ HAREKET PARTİSİ</vt:lpstr>
    </vt:vector>
  </TitlesOfParts>
  <Company/>
  <LinksUpToDate>false</LinksUpToDate>
  <CharactersWithSpaces>43614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MİLLİYETÇİ HAREKET PARTİSİ</dc:title>
  <dc:creator>esra</dc:creator>
  <cp:lastModifiedBy>Esra Durak</cp:lastModifiedBy>
  <cp:revision>9</cp:revision>
  <cp:lastPrinted>2012-12-29T10:10:00Z</cp:lastPrinted>
  <dcterms:created xsi:type="dcterms:W3CDTF">2012-12-28T16:01:00Z</dcterms:created>
  <dcterms:modified xsi:type="dcterms:W3CDTF">2012-12-29T10:16:00Z</dcterms:modified>
</cp:coreProperties>
</file>